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Repetti Noelle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California Resources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CRC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Senior VP and Controller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3,794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29,001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54.02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27,301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("RSUs"). Each RSU represents a contingent right to receive one share of Common Stock. These RSUs will vest in three equal annual installments on each of February 22, 2025, 2026 and 2027.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surrendered to satisfy tax withholding for RSUs that vested on February 23,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Ulrik Damborg,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Noelle M. Repetti</w:t>
            </w:r>
          </w:p>
        </w:tc>
        <w:tc>
          <w:tcPr>
            <w:tcW w:w="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505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2024-02-26T17:12:46Z</dcterms:created>
  <dcterms:modified xsi:type="dcterms:W3CDTF">2024-02-26T17:12:46Z</dcterms:modified>
</cp:coreProperties>
</file>