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52"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20" w:type="dxa"/>
            <w:vAlign w:val="bottom"/>
            <w:gridSpan w:val="3"/>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GOLDENTREE ASSET</w:t>
              </w:r>
            </w:hyperlink>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120" w:type="dxa"/>
            <w:vAlign w:val="bottom"/>
            <w:gridSpan w:val="3"/>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2120" w:type="dxa"/>
            <w:vAlign w:val="bottom"/>
            <w:gridSpan w:val="3"/>
            <w:vMerge w:val="continue"/>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120" w:type="dxa"/>
            <w:vAlign w:val="bottom"/>
            <w:tcBorders>
              <w:bottom w:val="single" w:sz="8" w:color="0000EE"/>
            </w:tcBorders>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1840" w:type="dxa"/>
            <w:vAlign w:val="bottom"/>
            <w:gridSpan w:val="2"/>
            <w:vMerge w:val="restart"/>
          </w:tcPr>
          <w:p>
            <w:pPr>
              <w:spacing w:after="0" w:line="207" w:lineRule="exact"/>
              <w:rPr>
                <w:rFonts w:ascii="Arial" w:cs="Arial" w:eastAsia="Arial" w:hAnsi="Arial"/>
                <w:sz w:val="21"/>
                <w:szCs w:val="21"/>
                <w:color w:val="0000EE"/>
                <w:w w:val="99"/>
              </w:rPr>
            </w:pPr>
            <w:hyperlink r:id="rId12">
              <w:r>
                <w:rPr>
                  <w:rFonts w:ascii="Arial" w:cs="Arial" w:eastAsia="Arial" w:hAnsi="Arial"/>
                  <w:sz w:val="21"/>
                  <w:szCs w:val="21"/>
                  <w:color w:val="0000EE"/>
                  <w:w w:val="99"/>
                </w:rPr>
                <w:t>MANAGEMENT LP</w:t>
              </w:r>
            </w:hyperlink>
          </w:p>
        </w:tc>
        <w:tc>
          <w:tcPr>
            <w:tcW w:w="2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1840" w:type="dxa"/>
            <w:vAlign w:val="bottom"/>
            <w:tcBorders>
              <w:bottom w:val="single" w:sz="8" w:color="0000EE"/>
            </w:tcBorders>
            <w:gridSpan w:val="2"/>
            <w:vMerge w:val="continue"/>
          </w:tcPr>
          <w:p>
            <w:pPr>
              <w:spacing w:after="0"/>
              <w:rPr>
                <w:sz w:val="10"/>
                <w:szCs w:val="10"/>
                <w:color w:val="auto"/>
              </w:rPr>
            </w:pPr>
          </w:p>
        </w:tc>
        <w:tc>
          <w:tcPr>
            <w:tcW w:w="280" w:type="dxa"/>
            <w:vAlign w:val="bottom"/>
            <w:vMerge w:val="restart"/>
          </w:tcPr>
          <w:p>
            <w:pPr>
              <w:spacing w:after="0"/>
              <w:rPr>
                <w:sz w:val="10"/>
                <w:szCs w:val="10"/>
                <w:color w:val="auto"/>
              </w:rPr>
            </w:pPr>
          </w:p>
        </w:tc>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840" w:type="dxa"/>
            <w:vAlign w:val="bottom"/>
            <w:gridSpan w:val="2"/>
          </w:tcPr>
          <w:p>
            <w:pPr>
              <w:spacing w:after="0"/>
              <w:rPr>
                <w:sz w:val="4"/>
                <w:szCs w:val="4"/>
                <w:color w:val="auto"/>
              </w:rPr>
            </w:pPr>
          </w:p>
        </w:tc>
        <w:tc>
          <w:tcPr>
            <w:tcW w:w="280" w:type="dxa"/>
            <w:vAlign w:val="bottom"/>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8"/>
                <w:szCs w:val="8"/>
                <w:color w:val="auto"/>
              </w:rPr>
            </w:pPr>
          </w:p>
        </w:tc>
        <w:tc>
          <w:tcPr>
            <w:tcW w:w="1200" w:type="dxa"/>
            <w:vAlign w:val="bottom"/>
          </w:tcPr>
          <w:p>
            <w:pPr>
              <w:ind w:left="100"/>
              <w:spacing w:after="0" w:line="87" w:lineRule="exact"/>
              <w:rPr>
                <w:sz w:val="20"/>
                <w:szCs w:val="20"/>
                <w:color w:val="auto"/>
              </w:rPr>
            </w:pPr>
            <w:r>
              <w:rPr>
                <w:rFonts w:ascii="Arial" w:cs="Arial" w:eastAsia="Arial" w:hAnsi="Arial"/>
                <w:sz w:val="10"/>
                <w:szCs w:val="10"/>
                <w:color w:val="auto"/>
              </w:rPr>
              <w:t>below)</w:t>
            </w:r>
          </w:p>
        </w:tc>
        <w:tc>
          <w:tcPr>
            <w:tcW w:w="1600" w:type="dxa"/>
            <w:vAlign w:val="bottom"/>
          </w:tcPr>
          <w:p>
            <w:pPr>
              <w:ind w:left="460"/>
              <w:spacing w:after="0" w:line="87" w:lineRule="exact"/>
              <w:rPr>
                <w:sz w:val="20"/>
                <w:szCs w:val="20"/>
                <w:color w:val="auto"/>
              </w:rPr>
            </w:pPr>
            <w:r>
              <w:rPr>
                <w:rFonts w:ascii="Arial" w:cs="Arial" w:eastAsia="Arial" w:hAnsi="Arial"/>
                <w:sz w:val="10"/>
                <w:szCs w:val="10"/>
                <w:color w:val="auto"/>
              </w:rPr>
              <w:t>below)</w:t>
            </w: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2420" w:type="dxa"/>
            <w:vAlign w:val="bottom"/>
            <w:gridSpan w:val="3"/>
          </w:tcPr>
          <w:p>
            <w:pPr>
              <w:ind w:left="160"/>
              <w:spacing w:after="0"/>
              <w:rPr>
                <w:sz w:val="20"/>
                <w:szCs w:val="20"/>
                <w:color w:val="auto"/>
              </w:rPr>
            </w:pPr>
            <w:r>
              <w:rPr>
                <w:rFonts w:ascii="Arial" w:cs="Arial" w:eastAsia="Arial" w:hAnsi="Arial"/>
                <w:sz w:val="17"/>
                <w:szCs w:val="17"/>
                <w:color w:val="0000FF"/>
              </w:rPr>
              <w:t>01/20/2022</w:t>
            </w: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21ST FLOOR</w:t>
            </w: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60" w:type="dxa"/>
            <w:vAlign w:val="bottom"/>
            <w:tcBorders>
              <w:bottom w:val="single" w:sz="8" w:color="2C2C2C"/>
            </w:tcBorders>
          </w:tcPr>
          <w:p>
            <w:pPr>
              <w:spacing w:after="0"/>
              <w:rPr>
                <w:sz w:val="5"/>
                <w:szCs w:val="5"/>
                <w:color w:val="auto"/>
              </w:rPr>
            </w:pPr>
          </w:p>
        </w:tc>
        <w:tc>
          <w:tcPr>
            <w:tcW w:w="1480" w:type="dxa"/>
            <w:vAlign w:val="bottom"/>
            <w:tcBorders>
              <w:bottom w:val="single" w:sz="8" w:color="2C2C2C"/>
            </w:tcBorders>
          </w:tcPr>
          <w:p>
            <w:pPr>
              <w:spacing w:after="0"/>
              <w:rPr>
                <w:sz w:val="5"/>
                <w:szCs w:val="5"/>
                <w:color w:val="auto"/>
              </w:rPr>
            </w:pPr>
          </w:p>
        </w:tc>
        <w:tc>
          <w:tcPr>
            <w:tcW w:w="33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ind w:left="80"/>
              <w:spacing w:after="0" w:line="134" w:lineRule="exact"/>
              <w:rPr>
                <w:sz w:val="20"/>
                <w:szCs w:val="20"/>
                <w:color w:val="auto"/>
              </w:rPr>
            </w:pPr>
            <w:r>
              <w:rPr>
                <w:rFonts w:ascii="Arial" w:cs="Arial" w:eastAsia="Arial" w:hAnsi="Arial"/>
                <w:sz w:val="13"/>
                <w:szCs w:val="13"/>
                <w:color w:val="auto"/>
              </w:rPr>
              <w:t>Line)</w:t>
            </w:r>
          </w:p>
        </w:tc>
        <w:tc>
          <w:tcPr>
            <w:tcW w:w="1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0" w:type="dxa"/>
            <w:vAlign w:val="bottom"/>
            <w:gridSpan w:val="2"/>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114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2800" w:type="dxa"/>
            <w:vAlign w:val="bottom"/>
            <w:gridSpan w:val="2"/>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NEW YORK</w:t>
            </w:r>
          </w:p>
        </w:tc>
        <w:tc>
          <w:tcPr>
            <w:tcW w:w="1020" w:type="dxa"/>
            <w:vAlign w:val="bottom"/>
            <w:gridSpan w:val="2"/>
            <w:vMerge w:val="restart"/>
          </w:tcPr>
          <w:p>
            <w:pPr>
              <w:ind w:left="120"/>
              <w:spacing w:after="0"/>
              <w:rPr>
                <w:sz w:val="20"/>
                <w:szCs w:val="20"/>
                <w:color w:val="auto"/>
              </w:rPr>
            </w:pPr>
            <w:r>
              <w:rPr>
                <w:rFonts w:ascii="Arial" w:cs="Arial" w:eastAsia="Arial" w:hAnsi="Arial"/>
                <w:sz w:val="17"/>
                <w:szCs w:val="17"/>
                <w:color w:val="0000FF"/>
              </w:rPr>
              <w:t>NY</w:t>
            </w:r>
          </w:p>
        </w:tc>
        <w:tc>
          <w:tcPr>
            <w:tcW w:w="1520" w:type="dxa"/>
            <w:vAlign w:val="bottom"/>
            <w:vMerge w:val="restart"/>
          </w:tcPr>
          <w:p>
            <w:pPr>
              <w:ind w:left="320"/>
              <w:spacing w:after="0"/>
              <w:rPr>
                <w:sz w:val="20"/>
                <w:szCs w:val="20"/>
                <w:color w:val="auto"/>
              </w:rPr>
            </w:pPr>
            <w:r>
              <w:rPr>
                <w:rFonts w:ascii="Arial" w:cs="Arial" w:eastAsia="Arial" w:hAnsi="Arial"/>
                <w:sz w:val="17"/>
                <w:szCs w:val="17"/>
                <w:color w:val="0000FF"/>
              </w:rPr>
              <w:t>10022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Person</w:t>
            </w: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1260" w:type="dxa"/>
            <w:vAlign w:val="bottom"/>
            <w:gridSpan w:val="6"/>
          </w:tcPr>
          <w:p>
            <w:pPr>
              <w:ind w:left="220"/>
              <w:spacing w:after="0"/>
              <w:rPr>
                <w:sz w:val="20"/>
                <w:szCs w:val="20"/>
                <w:color w:val="auto"/>
              </w:rPr>
            </w:pPr>
            <w:r>
              <w:rPr>
                <w:rFonts w:ascii="Arial" w:cs="Arial" w:eastAsia="Arial" w:hAnsi="Arial"/>
                <w:sz w:val="12"/>
                <w:szCs w:val="12"/>
                <w:b w:val="1"/>
                <w:bCs w:val="1"/>
                <w:color w:val="auto"/>
              </w:rPr>
              <w:t>2A. Deemed</w:t>
            </w:r>
          </w:p>
        </w:tc>
        <w:tc>
          <w:tcPr>
            <w:tcW w:w="320" w:type="dxa"/>
            <w:vAlign w:val="bottom"/>
            <w:gridSpan w:val="2"/>
          </w:tcPr>
          <w:p>
            <w:pPr>
              <w:ind w:left="8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3"/>
                <w:szCs w:val="13"/>
                <w:color w:val="auto"/>
              </w:rPr>
            </w:pPr>
          </w:p>
        </w:tc>
        <w:tc>
          <w:tcPr>
            <w:tcW w:w="19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3"/>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gridSpan w:val="2"/>
          </w:tcPr>
          <w:p>
            <w:pPr>
              <w:ind w:left="200"/>
              <w:spacing w:after="0" w:line="131"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6"/>
          </w:tcPr>
          <w:p>
            <w:pPr>
              <w:ind w:left="220"/>
              <w:spacing w:after="0" w:line="131"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920" w:type="dxa"/>
            <w:vAlign w:val="bottom"/>
            <w:gridSpan w:val="7"/>
          </w:tcPr>
          <w:p>
            <w:pPr>
              <w:ind w:left="2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(D) or</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6"/>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6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0"/>
                <w:szCs w:val="10"/>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3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22"/>
                <w:szCs w:val="22"/>
                <w:color w:val="auto"/>
              </w:rPr>
            </w:pPr>
          </w:p>
        </w:tc>
        <w:tc>
          <w:tcPr>
            <w:tcW w:w="1100" w:type="dxa"/>
            <w:vAlign w:val="bottom"/>
            <w:gridSpan w:val="2"/>
            <w:vMerge w:val="restart"/>
          </w:tcPr>
          <w:p>
            <w:pPr>
              <w:ind w:left="300"/>
              <w:spacing w:after="0"/>
              <w:rPr>
                <w:sz w:val="20"/>
                <w:szCs w:val="20"/>
                <w:color w:val="auto"/>
              </w:rPr>
            </w:pPr>
            <w:r>
              <w:rPr>
                <w:rFonts w:ascii="Arial" w:cs="Arial" w:eastAsia="Arial" w:hAnsi="Arial"/>
                <w:sz w:val="17"/>
                <w:szCs w:val="17"/>
                <w:color w:val="0000FF"/>
                <w:w w:val="91"/>
              </w:rPr>
              <w:t>01/20/2022</w:t>
            </w: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500" w:type="dxa"/>
            <w:vAlign w:val="bottom"/>
          </w:tcPr>
          <w:p>
            <w:pPr>
              <w:spacing w:after="0"/>
              <w:rPr>
                <w:sz w:val="22"/>
                <w:szCs w:val="22"/>
                <w:color w:val="auto"/>
              </w:rPr>
            </w:pPr>
          </w:p>
        </w:tc>
        <w:tc>
          <w:tcPr>
            <w:tcW w:w="740" w:type="dxa"/>
            <w:vAlign w:val="bottom"/>
            <w:vMerge w:val="restart"/>
          </w:tcPr>
          <w:p>
            <w:pPr>
              <w:ind w:left="160"/>
              <w:spacing w:after="0"/>
              <w:rPr>
                <w:sz w:val="20"/>
                <w:szCs w:val="20"/>
                <w:color w:val="auto"/>
              </w:rPr>
            </w:pPr>
            <w:r>
              <w:rPr>
                <w:rFonts w:ascii="Arial" w:cs="Arial" w:eastAsia="Arial" w:hAnsi="Arial"/>
                <w:sz w:val="17"/>
                <w:szCs w:val="17"/>
                <w:color w:val="0000FF"/>
              </w:rPr>
              <w:t>10,200</w:t>
            </w:r>
          </w:p>
        </w:tc>
        <w:tc>
          <w:tcPr>
            <w:tcW w:w="340" w:type="dxa"/>
            <w:vAlign w:val="bottom"/>
            <w:vMerge w:val="restart"/>
          </w:tcPr>
          <w:p>
            <w:pPr>
              <w:ind w:left="220"/>
              <w:spacing w:after="0"/>
              <w:rPr>
                <w:sz w:val="20"/>
                <w:szCs w:val="20"/>
                <w:color w:val="auto"/>
              </w:rPr>
            </w:pPr>
            <w:r>
              <w:rPr>
                <w:rFonts w:ascii="Arial" w:cs="Arial" w:eastAsia="Arial" w:hAnsi="Arial"/>
                <w:sz w:val="17"/>
                <w:szCs w:val="17"/>
                <w:color w:val="0000FF"/>
                <w:w w:val="81"/>
              </w:rPr>
              <w:t>D</w:t>
            </w:r>
          </w:p>
        </w:tc>
        <w:tc>
          <w:tcPr>
            <w:tcW w:w="160" w:type="dxa"/>
            <w:vAlign w:val="bottom"/>
          </w:tcPr>
          <w:p>
            <w:pPr>
              <w:spacing w:after="0"/>
              <w:rPr>
                <w:sz w:val="22"/>
                <w:szCs w:val="22"/>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43.92</w:t>
            </w:r>
          </w:p>
        </w:tc>
        <w:tc>
          <w:tcPr>
            <w:tcW w:w="40" w:type="dxa"/>
            <w:vAlign w:val="bottom"/>
          </w:tcPr>
          <w:p>
            <w:pPr>
              <w:spacing w:after="0"/>
              <w:rPr>
                <w:sz w:val="22"/>
                <w:szCs w:val="22"/>
                <w:color w:val="auto"/>
              </w:rPr>
            </w:pPr>
          </w:p>
        </w:tc>
        <w:tc>
          <w:tcPr>
            <w:tcW w:w="1480" w:type="dxa"/>
            <w:vAlign w:val="bottom"/>
            <w:gridSpan w:val="3"/>
            <w:vMerge w:val="restart"/>
          </w:tcPr>
          <w:p>
            <w:pPr>
              <w:ind w:left="180"/>
              <w:spacing w:after="0"/>
              <w:rPr>
                <w:sz w:val="20"/>
                <w:szCs w:val="20"/>
                <w:color w:val="auto"/>
              </w:rPr>
            </w:pPr>
            <w:r>
              <w:rPr>
                <w:rFonts w:ascii="Arial" w:cs="Arial" w:eastAsia="Arial" w:hAnsi="Arial"/>
                <w:sz w:val="17"/>
                <w:szCs w:val="17"/>
                <w:color w:val="0000FF"/>
              </w:rPr>
              <w:t>8,783,844</w:t>
            </w:r>
          </w:p>
        </w:tc>
        <w:tc>
          <w:tcPr>
            <w:tcW w:w="3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Pr>
          <w:p>
            <w:pPr>
              <w:spacing w:after="0"/>
              <w:rPr>
                <w:sz w:val="22"/>
                <w:szCs w:val="22"/>
                <w:color w:val="auto"/>
              </w:rPr>
            </w:pPr>
          </w:p>
        </w:tc>
        <w:tc>
          <w:tcPr>
            <w:tcW w:w="480" w:type="dxa"/>
            <w:vAlign w:val="bottom"/>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80" w:type="dxa"/>
            <w:vAlign w:val="bottom"/>
            <w:gridSpan w:val="20"/>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980" w:type="dxa"/>
            <w:vAlign w:val="bottom"/>
            <w:gridSpan w:val="18"/>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80" w:type="dxa"/>
            <w:vAlign w:val="bottom"/>
            <w:gridSpan w:val="10"/>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GOLDENTREE ASSET MANAGEMENT LP</w:t>
              </w:r>
            </w:hyperlink>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10022</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GoldenTree Asset Management LLC</w:t>
              </w:r>
            </w:hyperlink>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10022</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Tananbaum Steven A.</w:t>
        </w:r>
      </w:hyperlink>
    </w:p>
    <w:p>
      <w:pPr>
        <w:sectPr>
          <w:pgSz w:w="11900" w:h="16852" w:orient="portrait"/>
          <w:cols w:equalWidth="0" w:num="1">
            <w:col w:w="11080"/>
          </w:cols>
          <w:pgMar w:left="460" w:top="225" w:right="359" w:bottom="0" w:gutter="0" w:footer="0" w:header="0"/>
          <w:type w:val="continuous"/>
        </w:sectPr>
      </w:pPr>
    </w:p>
    <w:p>
      <w:pPr>
        <w:spacing w:after="0" w:line="32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52" w:orient="portrait"/>
          <w:cols w:equalWidth="0" w:num="1">
            <w:col w:w="11080"/>
          </w:cols>
          <w:pgMar w:left="460" w:top="225" w:right="359" w:bottom="0" w:gutter="0" w:footer="0" w:header="0"/>
          <w:type w:val="continuous"/>
        </w:sectPr>
      </w:pPr>
    </w:p>
    <w:bookmarkStart w:id="1" w:name="page2"/>
    <w:bookmarkEnd w:id="1"/>
    <w:p>
      <w:pPr>
        <w:ind w:left="80"/>
        <w:spacing w:after="0"/>
        <w:rPr>
          <w:sz w:val="20"/>
          <w:szCs w:val="20"/>
          <w:color w:val="auto"/>
        </w:rPr>
      </w:pPr>
      <w:r>
        <w:rPr>
          <w:rFonts w:ascii="Arial" w:cs="Arial" w:eastAsia="Arial" w:hAnsi="Arial"/>
          <w:sz w:val="17"/>
          <w:szCs w:val="17"/>
          <w:color w:val="0000FF"/>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1296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129665"/>
                    </a:xfrm>
                    <a:prstGeom prst="rect">
                      <a:avLst/>
                    </a:prstGeom>
                    <a:noFill/>
                  </pic:spPr>
                </pic:pic>
              </a:graphicData>
            </a:graphic>
          </wp:anchor>
        </w:drawing>
        <w:t>300 PARK AVENUE</w:t>
      </w:r>
    </w:p>
    <w:p>
      <w:pPr>
        <w:spacing w:after="0" w:line="71" w:lineRule="exact"/>
        <w:rPr>
          <w:sz w:val="20"/>
          <w:szCs w:val="20"/>
          <w:color w:val="auto"/>
        </w:rPr>
      </w:pPr>
    </w:p>
    <w:p>
      <w:pPr>
        <w:ind w:left="80"/>
        <w:spacing w:after="0"/>
        <w:rPr>
          <w:sz w:val="20"/>
          <w:szCs w:val="20"/>
          <w:color w:val="auto"/>
        </w:rPr>
      </w:pPr>
      <w:r>
        <w:rPr>
          <w:rFonts w:ascii="Arial" w:cs="Arial" w:eastAsia="Arial" w:hAnsi="Arial"/>
          <w:sz w:val="17"/>
          <w:szCs w:val="17"/>
          <w:color w:val="0000FF"/>
        </w:rPr>
        <w:t>21ST FLOOR</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firstLine="7"/>
        <w:spacing w:after="0" w:line="243"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Common Stock reported herein in which the Advisor has a pecuniary interest. Steven A. Tananbaum is the managing member of the General Partner and may be deemed to have a pecuniary interest in the Common Stock reported herein in which the Advisor and the General Partner have a pecuniary interest.</w:t>
      </w:r>
    </w:p>
    <w:p>
      <w:pPr>
        <w:spacing w:after="0" w:line="29"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Advisor, the General Partner, and Mr. Tananbaum disclaim beneficial ownership of the Common Stock held by the Funds.</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Stock held directly by certain funds and separate accounts managed by the Advisor.</w:t>
      </w:r>
    </w:p>
    <w:p>
      <w:pPr>
        <w:spacing w:after="0" w:line="77"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GoldenTree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793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1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ind w:left="6540"/>
        <w:spacing w:after="0" w:line="215" w:lineRule="auto"/>
        <w:tabs>
          <w:tab w:leader="none" w:pos="8720" w:val="left"/>
        </w:tabs>
        <w:rPr>
          <w:sz w:val="20"/>
          <w:szCs w:val="20"/>
          <w:color w:val="auto"/>
        </w:rPr>
      </w:pPr>
      <w:r>
        <w:rPr>
          <w:rFonts w:ascii="Arial" w:cs="Arial" w:eastAsia="Arial" w:hAnsi="Arial"/>
          <w:sz w:val="17"/>
          <w:szCs w:val="17"/>
          <w:color w:val="0000FF"/>
        </w:rPr>
        <w:t>GoldenTree Asset</w:t>
      </w:r>
      <w:r>
        <w:rPr>
          <w:sz w:val="20"/>
          <w:szCs w:val="20"/>
          <w:color w:val="auto"/>
        </w:rPr>
        <w:tab/>
      </w:r>
      <w:r>
        <w:rPr>
          <w:rFonts w:ascii="Arial" w:cs="Arial" w:eastAsia="Arial" w:hAnsi="Arial"/>
          <w:sz w:val="23"/>
          <w:szCs w:val="23"/>
          <w:color w:val="0000FF"/>
          <w:vertAlign w:val="subscript"/>
        </w:rPr>
        <w:t>01/24/2022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793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3436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4366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Steven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34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9334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118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511810" cy="8255"/>
                    </a:xfrm>
                    <a:prstGeom prst="rect">
                      <a:avLst/>
                    </a:prstGeom>
                    <a:noFill/>
                  </pic:spPr>
                </pic:pic>
              </a:graphicData>
            </a:graphic>
          </wp:anchor>
        </w:drawing>
      </w:r>
    </w:p>
    <w:p>
      <w:pPr>
        <w:spacing w:after="0" w:line="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GoldenTree Asset</w:t>
            </w:r>
          </w:p>
        </w:tc>
        <w:tc>
          <w:tcPr>
            <w:tcW w:w="86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2120" w:type="dxa"/>
            <w:vAlign w:val="bottom"/>
            <w:gridSpan w:val="5"/>
          </w:tcPr>
          <w:p>
            <w:pPr>
              <w:spacing w:after="0" w:line="194" w:lineRule="exact"/>
              <w:rPr>
                <w:sz w:val="20"/>
                <w:szCs w:val="20"/>
                <w:color w:val="auto"/>
              </w:rPr>
            </w:pPr>
            <w:r>
              <w:rPr>
                <w:rFonts w:ascii="Arial" w:cs="Arial" w:eastAsia="Arial" w:hAnsi="Arial"/>
                <w:sz w:val="17"/>
                <w:szCs w:val="17"/>
                <w:color w:val="0000FF"/>
                <w:w w:val="95"/>
              </w:rPr>
              <w:t>Management LLC, /s/ Steven</w:t>
            </w:r>
          </w:p>
        </w:tc>
        <w:tc>
          <w:tcPr>
            <w:tcW w:w="880" w:type="dxa"/>
            <w:vAlign w:val="bottom"/>
            <w:gridSpan w:val="2"/>
          </w:tcPr>
          <w:p>
            <w:pPr>
              <w:ind w:left="80"/>
              <w:spacing w:after="0" w:line="194" w:lineRule="exact"/>
              <w:rPr>
                <w:sz w:val="20"/>
                <w:szCs w:val="20"/>
                <w:color w:val="auto"/>
              </w:rPr>
            </w:pPr>
            <w:r>
              <w:rPr>
                <w:rFonts w:ascii="Arial" w:cs="Arial" w:eastAsia="Arial" w:hAnsi="Arial"/>
                <w:sz w:val="17"/>
                <w:szCs w:val="17"/>
                <w:color w:val="0000FF"/>
                <w:w w:val="91"/>
              </w:rPr>
              <w:t>01/24/2022</w:t>
            </w:r>
          </w:p>
        </w:tc>
      </w:tr>
      <w:tr>
        <w:trPr>
          <w:trHeight w:val="193"/>
        </w:trPr>
        <w:tc>
          <w:tcPr>
            <w:tcW w:w="2040" w:type="dxa"/>
            <w:vAlign w:val="bottom"/>
            <w:tcBorders>
              <w:top w:val="single" w:sz="8" w:color="auto"/>
            </w:tcBorders>
            <w:gridSpan w:val="4"/>
          </w:tcPr>
          <w:p>
            <w:pPr>
              <w:spacing w:after="0" w:line="194" w:lineRule="exact"/>
              <w:rPr>
                <w:sz w:val="20"/>
                <w:szCs w:val="20"/>
                <w:color w:val="auto"/>
              </w:rPr>
            </w:pPr>
            <w:r>
              <w:rPr>
                <w:rFonts w:ascii="Arial" w:cs="Arial" w:eastAsia="Arial" w:hAnsi="Arial"/>
                <w:sz w:val="17"/>
                <w:szCs w:val="17"/>
                <w:color w:val="0000FF"/>
              </w:rPr>
              <w:t>A. Tananbaum</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7"/>
        </w:trPr>
        <w:tc>
          <w:tcPr>
            <w:tcW w:w="2120" w:type="dxa"/>
            <w:vAlign w:val="bottom"/>
            <w:gridSpan w:val="5"/>
          </w:tcPr>
          <w:p>
            <w:pPr>
              <w:spacing w:after="0"/>
              <w:rPr>
                <w:sz w:val="20"/>
                <w:szCs w:val="20"/>
                <w:color w:val="auto"/>
              </w:rPr>
            </w:pPr>
            <w:r>
              <w:rPr>
                <w:rFonts w:ascii="Arial" w:cs="Arial" w:eastAsia="Arial" w:hAnsi="Arial"/>
                <w:sz w:val="17"/>
                <w:szCs w:val="17"/>
                <w:color w:val="0000FF"/>
              </w:rPr>
              <w:t>/s/ Steven A. Tananbaum</w:t>
            </w:r>
          </w:p>
        </w:tc>
        <w:tc>
          <w:tcPr>
            <w:tcW w:w="880" w:type="dxa"/>
            <w:vAlign w:val="bottom"/>
            <w:gridSpan w:val="2"/>
          </w:tcPr>
          <w:p>
            <w:pPr>
              <w:ind w:left="80"/>
              <w:spacing w:after="0"/>
              <w:rPr>
                <w:sz w:val="20"/>
                <w:szCs w:val="20"/>
                <w:color w:val="auto"/>
              </w:rPr>
            </w:pPr>
            <w:r>
              <w:rPr>
                <w:rFonts w:ascii="Arial" w:cs="Arial" w:eastAsia="Arial" w:hAnsi="Arial"/>
                <w:sz w:val="17"/>
                <w:szCs w:val="17"/>
                <w:color w:val="0000FF"/>
                <w:w w:val="91"/>
              </w:rPr>
              <w:t>01/24/2022</w:t>
            </w:r>
          </w:p>
        </w:tc>
      </w:tr>
      <w:tr>
        <w:trPr>
          <w:trHeight w:val="20"/>
        </w:trPr>
        <w:tc>
          <w:tcPr>
            <w:tcW w:w="1740" w:type="dxa"/>
            <w:vAlign w:val="bottom"/>
            <w:gridSpan w:val="3"/>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12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4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12" Type="http://schemas.openxmlformats.org/officeDocument/2006/relationships/hyperlink" Target="http://www.sec.gov/cgi-bin/browse-edgar?action=getcompany&amp;CIK=0001278951"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435627" TargetMode="External"/><Relationship Id="rId16" Type="http://schemas.openxmlformats.org/officeDocument/2006/relationships/hyperlink" Target="http://www.sec.gov/cgi-bin/browse-edgar?action=getcompany&amp;CIK=0001435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2022-01-24T15:21:51Z</dcterms:created>
  <dcterms:modified xsi:type="dcterms:W3CDTF">2022-01-24T15:21:51Z</dcterms:modified>
</cp:coreProperties>
</file>