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0002028159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California Resources Corp</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001-36478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 World Trade Center, Suite 1500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Long Beach</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90831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888-848-4754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IKAV Impact S.a r.l.</w:t>
      </w:r>
    </w:p>
    <w:p>
      <w:pPr>
        <w:spacing w:after="0" w:line="44" w:lineRule="exact"/>
        <w:rPr>
          <w:sz w:val="24"/>
          <w:szCs w:val="24"/>
          <w:color w:val="auto"/>
        </w:rPr>
      </w:pPr>
    </w:p>
    <w:p>
      <w:pPr>
        <w:sectPr>
          <w:pgSz w:w="11900" w:h="16838" w:orient="portrait"/>
          <w:cols w:equalWidth="0" w:num="2">
            <w:col w:w="6720" w:space="720"/>
            <w:col w:w="38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1"/>
          <w:szCs w:val="21"/>
          <w:color w:val="auto"/>
        </w:rPr>
        <w:t>Citigroup Global Markets</w:t>
      </w:r>
    </w:p>
    <w:p>
      <w:pPr>
        <w:spacing w:after="0" w:line="16"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Inc.</w:t>
      </w: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388 GREENWICH</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STREET</w:t>
      </w:r>
    </w:p>
    <w:p>
      <w:pPr>
        <w:ind w:left="2500"/>
        <w:spacing w:after="0"/>
        <w:rPr>
          <w:sz w:val="20"/>
          <w:szCs w:val="20"/>
          <w:color w:val="auto"/>
        </w:rPr>
      </w:pPr>
      <w:r>
        <w:rPr>
          <w:rFonts w:ascii="Times New Roman" w:cs="Times New Roman" w:eastAsia="Times New Roman" w:hAnsi="Times New Roman"/>
          <w:sz w:val="22"/>
          <w:szCs w:val="22"/>
          <w:color w:val="auto"/>
        </w:rPr>
        <w:t>New York  NY  10013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1023681</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49003609.00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83679985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08/12/2025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720" w:space="14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8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6"/>
        </w:trPr>
        <w:tc>
          <w:tcPr>
            <w:tcW w:w="408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44"/>
        </w:trPr>
        <w:tc>
          <w:tcPr>
            <w:tcW w:w="4080" w:type="dxa"/>
            <w:vAlign w:val="bottom"/>
          </w:tcPr>
          <w:p>
            <w:pPr>
              <w:ind w:left="2520"/>
              <w:spacing w:after="0" w:line="244" w:lineRule="exact"/>
              <w:rPr>
                <w:sz w:val="20"/>
                <w:szCs w:val="20"/>
                <w:color w:val="auto"/>
              </w:rPr>
            </w:pPr>
            <w:r>
              <w:rPr>
                <w:rFonts w:ascii="Times New Roman" w:cs="Times New Roman" w:eastAsia="Times New Roman" w:hAnsi="Times New Roman"/>
                <w:sz w:val="22"/>
                <w:szCs w:val="22"/>
                <w:color w:val="auto"/>
              </w:rPr>
              <w:t>Merger with and</w:t>
            </w:r>
          </w:p>
        </w:tc>
        <w:tc>
          <w:tcPr>
            <w:tcW w:w="14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40" w:type="dxa"/>
            <w:vAlign w:val="bottom"/>
          </w:tcPr>
          <w:p>
            <w:pPr>
              <w:ind w:left="20"/>
              <w:spacing w:after="0" w:line="244" w:lineRule="exact"/>
              <w:rPr>
                <w:sz w:val="20"/>
                <w:szCs w:val="20"/>
                <w:color w:val="auto"/>
              </w:rPr>
            </w:pPr>
            <w:r>
              <w:rPr>
                <w:rFonts w:ascii="Times New Roman" w:cs="Times New Roman" w:eastAsia="Times New Roman" w:hAnsi="Times New Roman"/>
                <w:sz w:val="22"/>
                <w:szCs w:val="22"/>
                <w:color w:val="auto"/>
              </w:rPr>
              <w:t>Merger</w:t>
            </w:r>
          </w:p>
        </w:tc>
      </w:tr>
      <w:tr>
        <w:trPr>
          <w:trHeight w:val="571"/>
        </w:trPr>
        <w:tc>
          <w:tcPr>
            <w:tcW w:w="408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Common Stock 07/01/2024 </w:t>
            </w:r>
            <w:r>
              <w:rPr>
                <w:rFonts w:ascii="Times New Roman" w:cs="Times New Roman" w:eastAsia="Times New Roman" w:hAnsi="Times New Roman"/>
                <w:sz w:val="43"/>
                <w:szCs w:val="43"/>
                <w:color w:val="auto"/>
                <w:vertAlign w:val="subscript"/>
              </w:rPr>
              <w:t>into Issuer</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rPr>
              <w:t>1023681</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07/01/2024</w:t>
            </w:r>
          </w:p>
        </w:tc>
        <w:tc>
          <w:tcPr>
            <w:tcW w:w="124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IKAV Impact S.a r.l.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74a, Route de Luxembourg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07/28/2025 1000000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49750000.00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Wasserbillig  N4  L-6633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IKAV Impact S.a r.l.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74a, Route de Luxembourg</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08/06/2025 1500000</w:t>
            </w:r>
          </w:p>
        </w:tc>
        <w:tc>
          <w:tcPr>
            <w:tcW w:w="158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72000000.00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Wasserbillig  N4  L-6633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08/12/2025</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Constantin von Wasserschleben, Director &amp; /s/ Marco Hoopmann, Director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2025-08-12T18:02:52Z</dcterms:created>
  <dcterms:modified xsi:type="dcterms:W3CDTF">2025-08-12T18:02:52Z</dcterms:modified>
</cp:coreProperties>
</file>