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gridSpan w:val="8"/>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2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gridSpan w:val="8"/>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20" w:type="dxa"/>
            <w:vAlign w:val="bottom"/>
            <w:gridSpan w:val="8"/>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vMerge w:val="restart"/>
          </w:tcPr>
          <w:p>
            <w:pPr>
              <w:spacing w:after="0"/>
              <w:rPr>
                <w:sz w:val="20"/>
                <w:szCs w:val="20"/>
                <w:color w:val="auto"/>
              </w:rPr>
            </w:pPr>
            <w:r>
              <w:rPr>
                <w:rFonts w:ascii="Arial" w:cs="Arial" w:eastAsia="Arial" w:hAnsi="Arial"/>
                <w:sz w:val="17"/>
                <w:szCs w:val="17"/>
                <w:color w:val="0000FF"/>
                <w:w w:val="98"/>
              </w:rPr>
              <w:t>2000 AVENUE OF THE STARS, 12TH FLOOR</w:t>
            </w:r>
          </w:p>
        </w:tc>
        <w:tc>
          <w:tcPr>
            <w:tcW w:w="1700" w:type="dxa"/>
            <w:vAlign w:val="bottom"/>
            <w:gridSpan w:val="9"/>
          </w:tcPr>
          <w:p>
            <w:pPr>
              <w:ind w:left="280"/>
              <w:spacing w:after="0"/>
              <w:rPr>
                <w:sz w:val="20"/>
                <w:szCs w:val="20"/>
                <w:color w:val="auto"/>
              </w:rPr>
            </w:pPr>
            <w:r>
              <w:rPr>
                <w:rFonts w:ascii="Arial" w:cs="Arial" w:eastAsia="Arial" w:hAnsi="Arial"/>
                <w:sz w:val="17"/>
                <w:szCs w:val="17"/>
                <w:color w:val="0000FF"/>
              </w:rPr>
              <w:t>06/01/2021</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20" w:type="dxa"/>
            <w:vAlign w:val="bottom"/>
            <w:gridSpan w:val="8"/>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7"/>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90067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70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Execution Date,</w:t>
            </w:r>
          </w:p>
        </w:tc>
        <w:tc>
          <w:tcPr>
            <w:tcW w:w="760" w:type="dxa"/>
            <w:vAlign w:val="bottom"/>
            <w:gridSpan w:val="7"/>
          </w:tcPr>
          <w:p>
            <w:pPr>
              <w:ind w:left="20"/>
              <w:spacing w:after="0"/>
              <w:rPr>
                <w:sz w:val="20"/>
                <w:szCs w:val="20"/>
                <w:color w:val="auto"/>
              </w:rPr>
            </w:pPr>
            <w:r>
              <w:rPr>
                <w:rFonts w:ascii="Arial" w:cs="Arial" w:eastAsia="Arial" w:hAnsi="Arial"/>
                <w:sz w:val="12"/>
                <w:szCs w:val="12"/>
                <w:b w:val="1"/>
                <w:bCs w:val="1"/>
                <w:color w:val="auto"/>
              </w:rPr>
              <w:t>Transaction</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Of (D) (Instr. 3, 4 and 5)</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100"/>
              <w:spacing w:after="0" w:line="120" w:lineRule="exact"/>
              <w:rPr>
                <w:sz w:val="20"/>
                <w:szCs w:val="20"/>
                <w:color w:val="auto"/>
              </w:rPr>
            </w:pPr>
            <w:r>
              <w:rPr>
                <w:rFonts w:ascii="Arial" w:cs="Arial" w:eastAsia="Arial" w:hAnsi="Arial"/>
                <w:sz w:val="12"/>
                <w:szCs w:val="12"/>
                <w:b w:val="1"/>
                <w:bCs w:val="1"/>
                <w:color w:val="auto"/>
                <w:w w:val="99"/>
              </w:rPr>
              <w:t>(Month/Day/Year)</w:t>
            </w:r>
          </w:p>
        </w:tc>
        <w:tc>
          <w:tcPr>
            <w:tcW w:w="1220" w:type="dxa"/>
            <w:vAlign w:val="bottom"/>
            <w:gridSpan w:val="4"/>
          </w:tcPr>
          <w:p>
            <w:pPr>
              <w:ind w:left="120"/>
              <w:spacing w:after="0" w:line="12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7"/>
          </w:tcPr>
          <w:p>
            <w:pPr>
              <w:ind w:left="20"/>
              <w:spacing w:after="0" w:line="120"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80"/>
              <w:spacing w:after="0" w:line="120"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Code   V</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1"/>
                <w:szCs w:val="11"/>
                <w:color w:val="auto"/>
              </w:rPr>
            </w:pP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06/01/2021</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5"/>
          </w:tcPr>
          <w:p>
            <w:pPr>
              <w:spacing w:after="0"/>
              <w:rPr>
                <w:sz w:val="20"/>
                <w:szCs w:val="20"/>
                <w:color w:val="auto"/>
              </w:rPr>
            </w:pPr>
            <w:r>
              <w:rPr>
                <w:rFonts w:ascii="Arial" w:cs="Arial" w:eastAsia="Arial" w:hAnsi="Arial"/>
                <w:sz w:val="13"/>
                <w:szCs w:val="13"/>
                <w:color w:val="0000FF"/>
              </w:rPr>
              <w:t>S</w:t>
            </w:r>
          </w:p>
        </w:tc>
        <w:tc>
          <w:tcPr>
            <w:tcW w:w="1460" w:type="dxa"/>
            <w:vAlign w:val="bottom"/>
            <w:gridSpan w:val="3"/>
          </w:tcPr>
          <w:p>
            <w:pPr>
              <w:ind w:left="60"/>
              <w:spacing w:after="0" w:line="320" w:lineRule="exact"/>
              <w:rPr>
                <w:sz w:val="20"/>
                <w:szCs w:val="20"/>
                <w:color w:val="auto"/>
              </w:rPr>
            </w:pPr>
            <w:r>
              <w:rPr>
                <w:rFonts w:ascii="Arial" w:cs="Arial" w:eastAsia="Arial" w:hAnsi="Arial"/>
                <w:sz w:val="34"/>
                <w:szCs w:val="34"/>
                <w:color w:val="0000FF"/>
                <w:w w:val="84"/>
                <w:vertAlign w:val="subscript"/>
              </w:rPr>
              <w:t>300,000</w:t>
            </w:r>
            <w:r>
              <w:rPr>
                <w:rFonts w:ascii="Arial" w:cs="Arial" w:eastAsia="Arial" w:hAnsi="Arial"/>
                <w:sz w:val="11"/>
                <w:szCs w:val="11"/>
                <w:color w:val="008000"/>
                <w:w w:val="84"/>
              </w:rPr>
              <w:t>(1)(2)(3)(4)(5)(6)</w:t>
            </w:r>
          </w:p>
        </w:tc>
        <w:tc>
          <w:tcPr>
            <w:tcW w:w="320" w:type="dxa"/>
            <w:vAlign w:val="bottom"/>
          </w:tcPr>
          <w:p>
            <w:pPr>
              <w:ind w:left="120"/>
              <w:spacing w:after="0"/>
              <w:rPr>
                <w:sz w:val="20"/>
                <w:szCs w:val="20"/>
                <w:color w:val="auto"/>
              </w:rPr>
            </w:pPr>
            <w:r>
              <w:rPr>
                <w:rFonts w:ascii="Arial" w:cs="Arial" w:eastAsia="Arial" w:hAnsi="Arial"/>
                <w:sz w:val="17"/>
                <w:szCs w:val="17"/>
                <w:color w:val="0000FF"/>
              </w:rPr>
              <w:t>D</w:t>
            </w:r>
          </w:p>
        </w:tc>
        <w:tc>
          <w:tcPr>
            <w:tcW w:w="680" w:type="dxa"/>
            <w:vAlign w:val="bottom"/>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30.02</w:t>
            </w:r>
          </w:p>
        </w:tc>
        <w:tc>
          <w:tcPr>
            <w:tcW w:w="170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2"/>
                <w:vertAlign w:val="subscript"/>
              </w:rPr>
              <w:t>16,785,848</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06/02/2021</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5"/>
          </w:tcPr>
          <w:p>
            <w:pPr>
              <w:spacing w:after="0"/>
              <w:rPr>
                <w:sz w:val="20"/>
                <w:szCs w:val="20"/>
                <w:color w:val="auto"/>
              </w:rPr>
            </w:pPr>
            <w:r>
              <w:rPr>
                <w:rFonts w:ascii="Arial" w:cs="Arial" w:eastAsia="Arial" w:hAnsi="Arial"/>
                <w:sz w:val="13"/>
                <w:szCs w:val="13"/>
                <w:color w:val="0000FF"/>
              </w:rPr>
              <w:t>S</w:t>
            </w:r>
          </w:p>
        </w:tc>
        <w:tc>
          <w:tcPr>
            <w:tcW w:w="1460" w:type="dxa"/>
            <w:vAlign w:val="bottom"/>
            <w:gridSpan w:val="3"/>
          </w:tcPr>
          <w:p>
            <w:pPr>
              <w:ind w:left="60"/>
              <w:spacing w:after="0" w:line="320" w:lineRule="exact"/>
              <w:rPr>
                <w:sz w:val="20"/>
                <w:szCs w:val="20"/>
                <w:color w:val="auto"/>
              </w:rPr>
            </w:pPr>
            <w:r>
              <w:rPr>
                <w:rFonts w:ascii="Arial" w:cs="Arial" w:eastAsia="Arial" w:hAnsi="Arial"/>
                <w:sz w:val="34"/>
                <w:szCs w:val="34"/>
                <w:color w:val="0000FF"/>
                <w:w w:val="84"/>
                <w:vertAlign w:val="subscript"/>
              </w:rPr>
              <w:t>100,000</w:t>
            </w:r>
            <w:r>
              <w:rPr>
                <w:rFonts w:ascii="Arial" w:cs="Arial" w:eastAsia="Arial" w:hAnsi="Arial"/>
                <w:sz w:val="11"/>
                <w:szCs w:val="11"/>
                <w:color w:val="008000"/>
                <w:w w:val="84"/>
              </w:rPr>
              <w:t>(1)(2)(3)(4)(5)(6)</w:t>
            </w:r>
          </w:p>
        </w:tc>
        <w:tc>
          <w:tcPr>
            <w:tcW w:w="320" w:type="dxa"/>
            <w:vAlign w:val="bottom"/>
          </w:tcPr>
          <w:p>
            <w:pPr>
              <w:ind w:left="120"/>
              <w:spacing w:after="0"/>
              <w:rPr>
                <w:sz w:val="20"/>
                <w:szCs w:val="20"/>
                <w:color w:val="auto"/>
              </w:rPr>
            </w:pPr>
            <w:r>
              <w:rPr>
                <w:rFonts w:ascii="Arial" w:cs="Arial" w:eastAsia="Arial" w:hAnsi="Arial"/>
                <w:sz w:val="17"/>
                <w:szCs w:val="17"/>
                <w:color w:val="0000FF"/>
              </w:rPr>
              <w:t>D</w:t>
            </w:r>
          </w:p>
        </w:tc>
        <w:tc>
          <w:tcPr>
            <w:tcW w:w="680" w:type="dxa"/>
            <w:vAlign w:val="bottom"/>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30.05</w:t>
            </w:r>
          </w:p>
        </w:tc>
        <w:tc>
          <w:tcPr>
            <w:tcW w:w="170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2"/>
                <w:vertAlign w:val="subscript"/>
              </w:rPr>
              <w:t>16,685,848</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40" w:type="dxa"/>
            <w:vAlign w:val="bottom"/>
            <w:gridSpan w:val="19"/>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5"/>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10"/>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6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8"/>
          </w:tcPr>
          <w:p>
            <w:pPr>
              <w:spacing w:after="0"/>
              <w:rPr>
                <w:sz w:val="20"/>
                <w:szCs w:val="20"/>
                <w:color w:val="auto"/>
              </w:rPr>
            </w:pPr>
            <w:r>
              <w:rPr>
                <w:rFonts w:ascii="Arial" w:cs="Arial" w:eastAsia="Arial" w:hAnsi="Arial"/>
                <w:sz w:val="17"/>
                <w:szCs w:val="17"/>
                <w:color w:val="0000FF"/>
                <w:w w:val="98"/>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8"/>
          </w:tcPr>
          <w:p>
            <w:pPr>
              <w:spacing w:after="0"/>
              <w:rPr>
                <w:sz w:val="20"/>
                <w:szCs w:val="20"/>
                <w:color w:val="auto"/>
              </w:rPr>
            </w:pPr>
            <w:r>
              <w:rPr>
                <w:rFonts w:ascii="Arial" w:cs="Arial" w:eastAsia="Arial" w:hAnsi="Arial"/>
                <w:sz w:val="17"/>
                <w:szCs w:val="17"/>
                <w:color w:val="0000FF"/>
                <w:w w:val="98"/>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ASSF Operating Manager IV,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2"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tcBorders>
              <w:bottom w:val="single" w:sz="8" w:color="0000EE"/>
            </w:tcBorders>
            <w:gridSpan w:val="3"/>
          </w:tcPr>
          <w:p>
            <w:pPr>
              <w:spacing w:after="0" w:line="221" w:lineRule="exact"/>
              <w:rPr>
                <w:rFonts w:ascii="Arial" w:cs="Arial" w:eastAsia="Arial" w:hAnsi="Arial"/>
                <w:sz w:val="21"/>
                <w:szCs w:val="21"/>
                <w:color w:val="0000EE"/>
                <w:w w:val="91"/>
              </w:rPr>
            </w:pPr>
            <w:hyperlink r:id="rId18">
              <w:r>
                <w:rPr>
                  <w:rFonts w:ascii="Arial" w:cs="Arial" w:eastAsia="Arial" w:hAnsi="Arial"/>
                  <w:sz w:val="21"/>
                  <w:szCs w:val="21"/>
                  <w:color w:val="0000EE"/>
                  <w:w w:val="91"/>
                </w:rPr>
                <w:t>Ares Management Holdings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Arial" w:cs="Arial" w:eastAsia="Arial" w:hAnsi="Arial"/>
                <w:sz w:val="17"/>
                <w:szCs w:val="17"/>
                <w:color w:val="0000FF"/>
              </w:rPr>
              <w:t>2000 AVENUE OF THE STARS, 12TH FL</w:t>
            </w:r>
          </w:p>
        </w:tc>
      </w:tr>
      <w:tr>
        <w:trPr>
          <w:trHeight w:val="208"/>
        </w:trPr>
        <w:tc>
          <w:tcPr>
            <w:tcW w:w="100" w:type="dxa"/>
            <w:vAlign w:val="bottom"/>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Holdco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-2576195</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-2576195</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-1873885</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-1873885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-1357630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-1357630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1">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7">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43">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49">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51" w:orient="portrait"/>
          <w:cols w:equalWidth="0" w:num="1">
            <w:col w:w="9979"/>
          </w:cols>
          <w:pgMar w:left="480" w:top="131" w:right="1440" w:bottom="0" w:gutter="0" w:footer="0" w:header="0"/>
        </w:sectPr>
      </w:pPr>
    </w:p>
    <w:p>
      <w:pPr>
        <w:spacing w:after="0" w:line="2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7"/>
          <w:szCs w:val="17"/>
          <w:color w:val="0000FF"/>
        </w:rPr>
        <w:t>LOS ANGELES</w:t>
        <w:tab/>
        <w:t>CA</w:t>
      </w:r>
      <w:r>
        <w:rPr>
          <w:sz w:val="20"/>
          <w:szCs w:val="20"/>
          <w:color w:val="auto"/>
        </w:rPr>
        <w:tab/>
      </w:r>
      <w:r>
        <w:rPr>
          <w:rFonts w:ascii="Arial" w:cs="Arial" w:eastAsia="Arial" w:hAnsi="Arial"/>
          <w:sz w:val="15"/>
          <w:szCs w:val="15"/>
          <w:color w:val="0000FF"/>
        </w:rPr>
        <w:t>90067</w:t>
      </w:r>
    </w:p>
    <w:p>
      <w:pPr>
        <w:sectPr>
          <w:pgSz w:w="11900" w:h="16851" w:orient="portrait"/>
          <w:cols w:equalWidth="0" w:num="1">
            <w:col w:w="9979"/>
          </w:cols>
          <w:pgMar w:left="480" w:top="131" w:right="1440" w:bottom="0" w:gutter="0" w:footer="0" w:header="0"/>
          <w:type w:val="continuous"/>
        </w:sectPr>
      </w:pPr>
    </w:p>
    <w:bookmarkStart w:id="2" w:name="page3"/>
    <w:bookmarkEnd w:id="2"/>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92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2809240" cy="29210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68"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(xiii) Ares Management Holdings L.P. ("Ares Management Holdings"), (xiv) Ares Holdco LLC ("Ares Holdco"), (Continued in footnote 2)</w:t>
      </w:r>
    </w:p>
    <w:p>
      <w:pPr>
        <w:spacing w:after="0" w:line="15" w:lineRule="exact"/>
        <w:rPr>
          <w:rFonts w:ascii="Arial" w:cs="Arial" w:eastAsia="Arial" w:hAnsi="Arial"/>
          <w:sz w:val="12"/>
          <w:szCs w:val="12"/>
          <w:color w:val="008000"/>
        </w:rPr>
      </w:pPr>
    </w:p>
    <w:p>
      <w:pPr>
        <w:ind w:right="100" w:firstLine="7"/>
        <w:spacing w:after="0" w:line="301"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ind w:right="60"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right="140"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right="20"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16,685,848 shares of Common Stock by reason of the direct or indirect beneficial ownership of such shares as follows: (i) ACOF AIV 1A directly holds 766,204 shares of Common Stock, (ii) ACOF AIV 1B directly holds 2,813,673 shares of Common Stock, (iii) ACOF AIV 2 directly holds 2,868,979 shares of Common Stock, (iv) AEOF AIV A-B directly holds 1,894,861 shares of Common Stock, (v) AEOF AIV C directly holds 804,524 shares of Common Stock, (vi) SSF AIV 1A directly holds 515,238 shares of Common Stock, (vii) SSF AIV 1B directly holds 459,360 shares of Common Stock, (viii) SSF AIV 2 directly holds 747,827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right="140"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60"/>
          </w:cols>
          <w:pgMar w:left="500" w:top="312" w:right="539" w:bottom="45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1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33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80" w:space="60"/>
            <w:col w:w="2120"/>
          </w:cols>
          <w:pgMar w:left="500" w:top="312" w:right="539" w:bottom="45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312" w:right="539" w:bottom="4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683967" TargetMode="External"/><Relationship Id="rId18" Type="http://schemas.openxmlformats.org/officeDocument/2006/relationships/hyperlink" Target="http://www.sec.gov/cgi-bin/browse-edgar?action=getcompany&amp;CIK=0001536937" TargetMode="External"/><Relationship Id="rId19" Type="http://schemas.openxmlformats.org/officeDocument/2006/relationships/hyperlink" Target="http://www.sec.gov/cgi-bin/browse-edgar?action=getcompany&amp;CIK=0001669983" TargetMode="External"/><Relationship Id="rId31" Type="http://schemas.openxmlformats.org/officeDocument/2006/relationships/hyperlink" Target="http://www.sec.gov/cgi-bin/browse-edgar?action=getcompany&amp;CIK=0001176948" TargetMode="External"/><Relationship Id="rId37" Type="http://schemas.openxmlformats.org/officeDocument/2006/relationships/hyperlink" Target="http://www.sec.gov/cgi-bin/browse-edgar?action=getcompany&amp;CIK=0001620264" TargetMode="External"/><Relationship Id="rId43" Type="http://schemas.openxmlformats.org/officeDocument/2006/relationships/hyperlink" Target="http://www.sec.gov/cgi-bin/browse-edgar?action=getcompany&amp;CIK=0001761656" TargetMode="External"/><Relationship Id="rId49"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2021-06-03T15:10:46Z</dcterms:created>
  <dcterms:modified xsi:type="dcterms:W3CDTF">2021-06-03T15:10:46Z</dcterms:modified>
</cp:coreProperties>
</file>