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27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279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7"/>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OCCIDENTAL PETROLEUM CORP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60" w:type="dxa"/>
            <w:vAlign w:val="bottom"/>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78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76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1760" w:type="dxa"/>
            <w:vAlign w:val="bottom"/>
            <w:vMerge w:val="restart"/>
          </w:tcPr>
          <w:p>
            <w:pPr>
              <w:ind w:left="6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78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top w:val="single" w:sz="8" w:color="0000EE"/>
            </w:tcBorders>
            <w:vMerge w:val="restart"/>
          </w:tcPr>
          <w:p>
            <w:pPr>
              <w:spacing w:after="0" w:line="209" w:lineRule="exact"/>
              <w:rPr>
                <w:rFonts w:ascii="Arial" w:cs="Arial" w:eastAsia="Arial" w:hAnsi="Arial"/>
                <w:sz w:val="22"/>
                <w:szCs w:val="22"/>
                <w:color w:val="0000EE"/>
                <w:w w:val="88"/>
              </w:rPr>
            </w:pPr>
            <w:hyperlink r:id="rId12">
              <w:r>
                <w:rPr>
                  <w:rFonts w:ascii="Arial" w:cs="Arial" w:eastAsia="Arial" w:hAnsi="Arial"/>
                  <w:sz w:val="22"/>
                  <w:szCs w:val="22"/>
                  <w:color w:val="0000EE"/>
                  <w:w w:val="88"/>
                </w:rPr>
                <w:t>/DE/</w:t>
              </w:r>
            </w:hyperlink>
          </w:p>
        </w:tc>
        <w:tc>
          <w:tcPr>
            <w:tcW w:w="420" w:type="dxa"/>
            <w:vAlign w:val="bottom"/>
            <w:tcBorders>
              <w:top w:val="single" w:sz="8" w:color="0000EE"/>
            </w:tcBorders>
          </w:tcPr>
          <w:p>
            <w:pPr>
              <w:spacing w:after="0"/>
              <w:rPr>
                <w:sz w:val="8"/>
                <w:szCs w:val="8"/>
                <w:color w:val="auto"/>
              </w:rPr>
            </w:pPr>
          </w:p>
        </w:tc>
        <w:tc>
          <w:tcPr>
            <w:tcW w:w="16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400" w:type="dxa"/>
            <w:vAlign w:val="bottom"/>
            <w:tcBorders>
              <w:bottom w:val="single" w:sz="8" w:color="0000EE"/>
            </w:tcBorders>
            <w:vMerge w:val="continue"/>
          </w:tcPr>
          <w:p>
            <w:pPr>
              <w:spacing w:after="0"/>
              <w:rPr>
                <w:sz w:val="11"/>
                <w:szCs w:val="11"/>
                <w:color w:val="auto"/>
              </w:rPr>
            </w:pPr>
          </w:p>
        </w:tc>
        <w:tc>
          <w:tcPr>
            <w:tcW w:w="4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760" w:type="dxa"/>
            <w:vAlign w:val="bottom"/>
            <w:vMerge w:val="restart"/>
          </w:tcPr>
          <w:p>
            <w:pPr>
              <w:ind w:left="6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42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2C2C2C"/>
            </w:tcBorders>
          </w:tcPr>
          <w:p>
            <w:pPr>
              <w:spacing w:after="0"/>
              <w:rPr>
                <w:sz w:val="4"/>
                <w:szCs w:val="4"/>
                <w:color w:val="auto"/>
              </w:rPr>
            </w:pPr>
          </w:p>
        </w:tc>
        <w:tc>
          <w:tcPr>
            <w:tcW w:w="390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176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1760" w:type="dxa"/>
            <w:vAlign w:val="bottom"/>
          </w:tcPr>
          <w:p>
            <w:pPr>
              <w:ind w:left="620"/>
              <w:spacing w:after="0" w:line="102" w:lineRule="exact"/>
              <w:rPr>
                <w:sz w:val="20"/>
                <w:szCs w:val="20"/>
                <w:color w:val="auto"/>
              </w:rPr>
            </w:pPr>
            <w:r>
              <w:rPr>
                <w:rFonts w:ascii="Arial" w:cs="Arial" w:eastAsia="Arial" w:hAnsi="Arial"/>
                <w:sz w:val="11"/>
                <w:szCs w:val="11"/>
                <w:color w:val="auto"/>
              </w:rPr>
              <w:t>below)</w:t>
            </w:r>
          </w:p>
        </w:tc>
        <w:tc>
          <w:tcPr>
            <w:tcW w:w="1660" w:type="dxa"/>
            <w:vAlign w:val="bottom"/>
          </w:tcPr>
          <w:p>
            <w:pPr>
              <w:ind w:left="50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color w:val="auto"/>
              </w:rPr>
              <w:t>(Last)</w:t>
            </w:r>
          </w:p>
        </w:tc>
        <w:tc>
          <w:tcPr>
            <w:tcW w:w="1640" w:type="dxa"/>
            <w:vAlign w:val="bottom"/>
            <w:vMerge w:val="restart"/>
          </w:tcPr>
          <w:p>
            <w:pPr>
              <w:ind w:left="440"/>
              <w:spacing w:after="0"/>
              <w:rPr>
                <w:sz w:val="20"/>
                <w:szCs w:val="20"/>
                <w:color w:val="auto"/>
              </w:rPr>
            </w:pPr>
            <w:r>
              <w:rPr>
                <w:rFonts w:ascii="Arial" w:cs="Arial" w:eastAsia="Arial" w:hAnsi="Arial"/>
                <w:sz w:val="14"/>
                <w:szCs w:val="14"/>
                <w:color w:val="auto"/>
              </w:rPr>
              <w:t>(First)</w:t>
            </w: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color w:val="auto"/>
              </w:rPr>
              <w:t>(Middle)</w:t>
            </w:r>
          </w:p>
        </w:tc>
        <w:tc>
          <w:tcPr>
            <w:tcW w:w="2460" w:type="dxa"/>
            <w:vAlign w:val="bottom"/>
            <w:gridSpan w:val="3"/>
          </w:tcPr>
          <w:p>
            <w:pPr>
              <w:ind w:left="160"/>
              <w:spacing w:after="0"/>
              <w:rPr>
                <w:sz w:val="20"/>
                <w:szCs w:val="20"/>
                <w:color w:val="auto"/>
              </w:rPr>
            </w:pPr>
            <w:r>
              <w:rPr>
                <w:rFonts w:ascii="Arial" w:cs="Arial" w:eastAsia="Arial" w:hAnsi="Arial"/>
                <w:sz w:val="18"/>
                <w:szCs w:val="18"/>
                <w:color w:val="0000FF"/>
              </w:rPr>
              <w:t>03/24/2016</w:t>
            </w:r>
          </w:p>
        </w:tc>
        <w:tc>
          <w:tcPr>
            <w:tcW w:w="1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2460" w:type="dxa"/>
            <w:vAlign w:val="bottom"/>
            <w:gridSpan w:val="3"/>
            <w:vMerge w:val="restart"/>
          </w:tcPr>
          <w:p>
            <w:pPr>
              <w:spacing w:after="0"/>
              <w:rPr>
                <w:sz w:val="20"/>
                <w:szCs w:val="20"/>
                <w:color w:val="auto"/>
              </w:rPr>
            </w:pPr>
            <w:r>
              <w:rPr>
                <w:rFonts w:ascii="Arial" w:cs="Arial" w:eastAsia="Arial" w:hAnsi="Arial"/>
                <w:sz w:val="18"/>
                <w:szCs w:val="18"/>
                <w:color w:val="0000FF"/>
                <w:w w:val="93"/>
              </w:rPr>
              <w:t>5 GREENWAY PLAZA, STE 110</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300" w:type="dxa"/>
            <w:vAlign w:val="bottom"/>
            <w:tcBorders>
              <w:bottom w:val="single" w:sz="8" w:color="2C2C2C"/>
            </w:tcBorders>
          </w:tcPr>
          <w:p>
            <w:pPr>
              <w:spacing w:after="0"/>
              <w:rPr>
                <w:sz w:val="17"/>
                <w:szCs w:val="17"/>
                <w:color w:val="auto"/>
              </w:rPr>
            </w:pPr>
          </w:p>
        </w:tc>
        <w:tc>
          <w:tcPr>
            <w:tcW w:w="1600" w:type="dxa"/>
            <w:vAlign w:val="bottom"/>
            <w:tcBorders>
              <w:bottom w:val="single" w:sz="8" w:color="2C2C2C"/>
            </w:tcBorders>
          </w:tcPr>
          <w:p>
            <w:pPr>
              <w:spacing w:after="0"/>
              <w:rPr>
                <w:sz w:val="17"/>
                <w:szCs w:val="17"/>
                <w:color w:val="auto"/>
              </w:rPr>
            </w:pPr>
          </w:p>
        </w:tc>
        <w:tc>
          <w:tcPr>
            <w:tcW w:w="1760" w:type="dxa"/>
            <w:vAlign w:val="bottom"/>
            <w:tcBorders>
              <w:bottom w:val="single" w:sz="8" w:color="2C2C2C"/>
            </w:tcBorders>
          </w:tcPr>
          <w:p>
            <w:pPr>
              <w:spacing w:after="0"/>
              <w:rPr>
                <w:sz w:val="17"/>
                <w:szCs w:val="17"/>
                <w:color w:val="auto"/>
              </w:rPr>
            </w:pPr>
          </w:p>
        </w:tc>
        <w:tc>
          <w:tcPr>
            <w:tcW w:w="166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246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00" w:type="dxa"/>
            <w:vAlign w:val="bottom"/>
            <w:gridSpan w:val="2"/>
            <w:vMerge w:val="continue"/>
          </w:tcPr>
          <w:p>
            <w:pPr>
              <w:spacing w:after="0"/>
              <w:rPr>
                <w:sz w:val="11"/>
                <w:szCs w:val="11"/>
                <w:color w:val="auto"/>
              </w:rPr>
            </w:pPr>
          </w:p>
        </w:tc>
        <w:tc>
          <w:tcPr>
            <w:tcW w:w="3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76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77046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356" w:hanging="356"/>
        <w:spacing w:after="0"/>
        <w:tabs>
          <w:tab w:leader="none" w:pos="356" w:val="left"/>
        </w:tabs>
        <w:numPr>
          <w:ilvl w:val="0"/>
          <w:numId w:val="2"/>
        </w:numPr>
        <w:rPr>
          <w:rFonts w:ascii="Arial" w:cs="Arial" w:eastAsia="Arial" w:hAnsi="Arial"/>
          <w:sz w:val="18"/>
          <w:szCs w:val="18"/>
          <w:color w:val="0000FF"/>
        </w:rPr>
      </w:pPr>
      <w:r>
        <w:rPr>
          <w:rFonts w:ascii="Arial" w:cs="Arial" w:eastAsia="Arial" w:hAnsi="Arial"/>
          <w:sz w:val="14"/>
          <w:szCs w:val="14"/>
          <w:color w:val="auto"/>
        </w:rPr>
        <w:t>Form filed by One Reporting Person</w:t>
      </w:r>
    </w:p>
    <w:p>
      <w:pPr>
        <w:spacing w:after="0" w:line="80" w:lineRule="exact"/>
        <w:rPr>
          <w:rFonts w:ascii="Arial" w:cs="Arial" w:eastAsia="Arial" w:hAnsi="Arial"/>
          <w:sz w:val="18"/>
          <w:szCs w:val="18"/>
          <w:color w:val="0000FF"/>
        </w:rPr>
      </w:pPr>
    </w:p>
    <w:p>
      <w:pPr>
        <w:ind w:left="356" w:right="460"/>
        <w:spacing w:after="0" w:line="231" w:lineRule="auto"/>
        <w:rPr>
          <w:rFonts w:ascii="Arial" w:cs="Arial" w:eastAsia="Arial" w:hAnsi="Arial"/>
          <w:sz w:val="18"/>
          <w:szCs w:val="18"/>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2">
            <w:col w:w="7544" w:space="720"/>
            <w:col w:w="3156"/>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03/24/2016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71,500,000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85"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March 24, 2016, Occidental Petroleum Corporation ("Occidental") distributed to holders of its common stock 71,500,000 shares of common stock of California Resources Corporation as a dividend on each outstanding share of Occidental common stock they owned at the close of business on February 29, 2016 (the "distribution"). Additional information about the distribution can be found in an information statement filed by Occidental with the Securities and Exchange Commission in a Current Report on Form 8-K on March 2, 2016.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Nicole E. Clark, as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03/28/2016</w:t>
            </w:r>
          </w:p>
        </w:tc>
        <w:tc>
          <w:tcPr>
            <w:tcW w:w="0" w:type="dxa"/>
            <w:vAlign w:val="bottom"/>
          </w:tcPr>
          <w:p>
            <w:pPr>
              <w:spacing w:after="0"/>
              <w:rPr>
                <w:sz w:val="1"/>
                <w:szCs w:val="1"/>
                <w:color w:val="auto"/>
              </w:rPr>
            </w:pPr>
          </w:p>
        </w:tc>
      </w:tr>
      <w:tr>
        <w:trPr>
          <w:trHeight w:val="88"/>
        </w:trPr>
        <w:tc>
          <w:tcPr>
            <w:tcW w:w="15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Authorized Officer</w:t>
            </w:r>
          </w:p>
        </w:tc>
        <w:tc>
          <w:tcPr>
            <w:tcW w:w="5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40" w:type="dxa"/>
            <w:vAlign w:val="bottom"/>
            <w:tcBorders>
              <w:top w:val="single" w:sz="8" w:color="auto"/>
            </w:tcBorders>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79746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2019-12-09T00:06:37Z</dcterms:created>
  <dcterms:modified xsi:type="dcterms:W3CDTF">2019-12-09T00:06:37Z</dcterms:modified>
</cp:coreProperties>
</file>