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545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54530"/>
                    </a:xfrm>
                    <a:prstGeom prst="rect">
                      <a:avLst/>
                    </a:prstGeom>
                    <a:noFill/>
                  </pic:spPr>
                </pic:pic>
              </a:graphicData>
            </a:graphic>
          </wp:anchor>
        </w:drawing>
      </w:r>
    </w:p>
    <w:p>
      <w:pPr>
        <w:spacing w:after="0" w:line="38" w:lineRule="exact"/>
        <w:rPr>
          <w:sz w:val="24"/>
          <w:szCs w:val="24"/>
          <w:color w:val="auto"/>
        </w:rPr>
      </w:pPr>
    </w:p>
    <w:p>
      <w:pPr>
        <w:sectPr>
          <w:pgSz w:w="11900" w:h="16852"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2"/>
            <w:vMerge w:val="restart"/>
          </w:tcPr>
          <w:p>
            <w:pPr>
              <w:spacing w:after="0"/>
              <w:rPr>
                <w:rFonts w:ascii="Arial" w:cs="Arial" w:eastAsia="Arial" w:hAnsi="Arial"/>
                <w:sz w:val="21"/>
                <w:szCs w:val="21"/>
                <w:color w:val="0000EE"/>
                <w:w w:val="95"/>
              </w:rPr>
            </w:pPr>
            <w:hyperlink r:id="rId13">
              <w:r>
                <w:rPr>
                  <w:rFonts w:ascii="Arial" w:cs="Arial" w:eastAsia="Arial" w:hAnsi="Arial"/>
                  <w:sz w:val="21"/>
                  <w:szCs w:val="21"/>
                  <w:color w:val="0000EE"/>
                  <w:w w:val="95"/>
                </w:rPr>
                <w:t>GOLDENTREE ASSET</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California Resources Corp</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120" w:type="dxa"/>
            <w:vAlign w:val="bottom"/>
            <w:gridSpan w:val="2"/>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1"/>
        </w:trPr>
        <w:tc>
          <w:tcPr>
            <w:tcW w:w="40" w:type="dxa"/>
            <w:vAlign w:val="bottom"/>
          </w:tcPr>
          <w:p>
            <w:pPr>
              <w:spacing w:after="0"/>
              <w:rPr>
                <w:sz w:val="9"/>
                <w:szCs w:val="9"/>
                <w:color w:val="auto"/>
              </w:rPr>
            </w:pPr>
          </w:p>
        </w:tc>
        <w:tc>
          <w:tcPr>
            <w:tcW w:w="2120" w:type="dxa"/>
            <w:vAlign w:val="bottom"/>
            <w:tcBorders>
              <w:bottom w:val="single" w:sz="8" w:color="0000EE"/>
            </w:tcBorders>
            <w:gridSpan w:val="2"/>
            <w:vMerge w:val="continue"/>
          </w:tcPr>
          <w:p>
            <w:pPr>
              <w:spacing w:after="0"/>
              <w:rPr>
                <w:sz w:val="9"/>
                <w:szCs w:val="9"/>
                <w:color w:val="auto"/>
              </w:rPr>
            </w:pPr>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2120" w:type="dxa"/>
            <w:vAlign w:val="bottom"/>
            <w:gridSpan w:val="2"/>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MANAGEMENT LP</w:t>
              </w:r>
            </w:hyperlink>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120" w:type="dxa"/>
            <w:vAlign w:val="bottom"/>
            <w:gridSpan w:val="2"/>
            <w:vMerge w:val="continue"/>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20" w:type="dxa"/>
            <w:vAlign w:val="bottom"/>
            <w:tcBorders>
              <w:bottom w:val="single" w:sz="8" w:color="2C2C2C"/>
            </w:tcBorders>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1200" w:type="dxa"/>
            <w:vAlign w:val="bottom"/>
          </w:tcPr>
          <w:p>
            <w:pPr>
              <w:ind w:left="100"/>
              <w:spacing w:after="0" w:line="87" w:lineRule="exact"/>
              <w:rPr>
                <w:sz w:val="20"/>
                <w:szCs w:val="20"/>
                <w:color w:val="auto"/>
              </w:rPr>
            </w:pPr>
            <w:r>
              <w:rPr>
                <w:rFonts w:ascii="Arial" w:cs="Arial" w:eastAsia="Arial" w:hAnsi="Arial"/>
                <w:sz w:val="10"/>
                <w:szCs w:val="10"/>
                <w:color w:val="auto"/>
              </w:rPr>
              <w:t>below)</w:t>
            </w:r>
          </w:p>
        </w:tc>
        <w:tc>
          <w:tcPr>
            <w:tcW w:w="1600" w:type="dxa"/>
            <w:vAlign w:val="bottom"/>
          </w:tcPr>
          <w:p>
            <w:pPr>
              <w:ind w:left="460"/>
              <w:spacing w:after="0" w:line="87" w:lineRule="exact"/>
              <w:rPr>
                <w:sz w:val="20"/>
                <w:szCs w:val="20"/>
                <w:color w:val="auto"/>
              </w:rPr>
            </w:pPr>
            <w:r>
              <w:rPr>
                <w:rFonts w:ascii="Arial" w:cs="Arial" w:eastAsia="Arial" w:hAnsi="Arial"/>
                <w:sz w:val="10"/>
                <w:szCs w:val="10"/>
                <w:color w:val="auto"/>
              </w:rPr>
              <w:t>below)</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2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12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3900" w:type="dxa"/>
            <w:vAlign w:val="bottom"/>
            <w:gridSpan w:val="2"/>
          </w:tcPr>
          <w:p>
            <w:pPr>
              <w:ind w:left="160"/>
              <w:spacing w:after="0"/>
              <w:rPr>
                <w:sz w:val="20"/>
                <w:szCs w:val="20"/>
                <w:color w:val="auto"/>
              </w:rPr>
            </w:pPr>
            <w:r>
              <w:rPr>
                <w:rFonts w:ascii="Arial" w:cs="Arial" w:eastAsia="Arial" w:hAnsi="Arial"/>
                <w:sz w:val="17"/>
                <w:szCs w:val="17"/>
                <w:color w:val="0000FF"/>
              </w:rPr>
              <w:t>01/11/2021</w:t>
            </w: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300 PARK AVENUE</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21ST FLOOR</w:t>
            </w:r>
          </w:p>
        </w:tc>
        <w:tc>
          <w:tcPr>
            <w:tcW w:w="10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20" w:type="dxa"/>
            <w:vAlign w:val="bottom"/>
            <w:tcBorders>
              <w:bottom w:val="single" w:sz="8" w:color="2C2C2C"/>
            </w:tcBorders>
          </w:tcPr>
          <w:p>
            <w:pPr>
              <w:spacing w:after="0"/>
              <w:rPr>
                <w:sz w:val="5"/>
                <w:szCs w:val="5"/>
                <w:color w:val="auto"/>
              </w:rPr>
            </w:pPr>
          </w:p>
        </w:tc>
        <w:tc>
          <w:tcPr>
            <w:tcW w:w="33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500" w:type="dxa"/>
            <w:vAlign w:val="bottom"/>
          </w:tcPr>
          <w:p>
            <w:pPr>
              <w:ind w:left="80"/>
              <w:spacing w:after="0" w:line="134" w:lineRule="exact"/>
              <w:rPr>
                <w:sz w:val="20"/>
                <w:szCs w:val="20"/>
                <w:color w:val="auto"/>
              </w:rPr>
            </w:pPr>
            <w:r>
              <w:rPr>
                <w:rFonts w:ascii="Arial" w:cs="Arial" w:eastAsia="Arial" w:hAnsi="Arial"/>
                <w:sz w:val="13"/>
                <w:szCs w:val="13"/>
                <w:color w:val="auto"/>
              </w:rPr>
              <w:t>Line)</w:t>
            </w:r>
          </w:p>
        </w:tc>
        <w:tc>
          <w:tcPr>
            <w:tcW w:w="1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0" w:type="dxa"/>
            <w:vAlign w:val="bottom"/>
            <w:gridSpan w:val="2"/>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1140" w:type="dxa"/>
            <w:vAlign w:val="bottom"/>
            <w:gridSpan w:val="2"/>
            <w:vMerge w:val="continue"/>
          </w:tcPr>
          <w:p>
            <w:pPr>
              <w:spacing w:after="0"/>
              <w:rPr>
                <w:sz w:val="6"/>
                <w:szCs w:val="6"/>
                <w:color w:val="auto"/>
              </w:rPr>
            </w:pPr>
          </w:p>
        </w:tc>
        <w:tc>
          <w:tcPr>
            <w:tcW w:w="10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20" w:type="dxa"/>
            <w:vAlign w:val="bottom"/>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2800" w:type="dxa"/>
            <w:vAlign w:val="bottom"/>
            <w:gridSpan w:val="2"/>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NEW YORK</w:t>
            </w:r>
          </w:p>
        </w:tc>
        <w:tc>
          <w:tcPr>
            <w:tcW w:w="1020" w:type="dxa"/>
            <w:vAlign w:val="bottom"/>
            <w:vMerge w:val="restart"/>
          </w:tcPr>
          <w:p>
            <w:pPr>
              <w:ind w:left="120"/>
              <w:spacing w:after="0"/>
              <w:rPr>
                <w:sz w:val="20"/>
                <w:szCs w:val="20"/>
                <w:color w:val="auto"/>
              </w:rPr>
            </w:pPr>
            <w:r>
              <w:rPr>
                <w:rFonts w:ascii="Arial" w:cs="Arial" w:eastAsia="Arial" w:hAnsi="Arial"/>
                <w:sz w:val="17"/>
                <w:szCs w:val="17"/>
                <w:color w:val="0000FF"/>
              </w:rPr>
              <w:t>NY</w:t>
            </w:r>
          </w:p>
        </w:tc>
        <w:tc>
          <w:tcPr>
            <w:tcW w:w="1520" w:type="dxa"/>
            <w:vAlign w:val="bottom"/>
            <w:vMerge w:val="restart"/>
          </w:tcPr>
          <w:p>
            <w:pPr>
              <w:ind w:left="320"/>
              <w:spacing w:after="0"/>
              <w:rPr>
                <w:sz w:val="20"/>
                <w:szCs w:val="20"/>
                <w:color w:val="auto"/>
              </w:rPr>
            </w:pPr>
            <w:r>
              <w:rPr>
                <w:rFonts w:ascii="Arial" w:cs="Arial" w:eastAsia="Arial" w:hAnsi="Arial"/>
                <w:sz w:val="17"/>
                <w:szCs w:val="17"/>
                <w:color w:val="0000FF"/>
              </w:rPr>
              <w:t>10022</w:t>
            </w:r>
          </w:p>
        </w:tc>
        <w:tc>
          <w:tcPr>
            <w:tcW w:w="80" w:type="dxa"/>
            <w:vAlign w:val="bottom"/>
          </w:tcPr>
          <w:p>
            <w:pPr>
              <w:spacing w:after="0"/>
              <w:rPr>
                <w:sz w:val="9"/>
                <w:szCs w:val="9"/>
                <w:color w:val="auto"/>
              </w:rPr>
            </w:pPr>
          </w:p>
        </w:tc>
        <w:tc>
          <w:tcPr>
            <w:tcW w:w="38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Person</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14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gridSpan w:val="2"/>
          </w:tcPr>
          <w:p>
            <w:pPr>
              <w:ind w:left="22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5"/>
          </w:tcPr>
          <w:p>
            <w:pPr>
              <w:ind w:left="200"/>
              <w:spacing w:after="0"/>
              <w:rPr>
                <w:sz w:val="20"/>
                <w:szCs w:val="20"/>
                <w:color w:val="auto"/>
              </w:rPr>
            </w:pPr>
            <w:r>
              <w:rPr>
                <w:rFonts w:ascii="Arial" w:cs="Arial" w:eastAsia="Arial" w:hAnsi="Arial"/>
                <w:sz w:val="12"/>
                <w:szCs w:val="12"/>
                <w:b w:val="1"/>
                <w:bCs w:val="1"/>
                <w:color w:val="auto"/>
              </w:rPr>
              <w:t>2A. Deemed</w:t>
            </w:r>
          </w:p>
        </w:tc>
        <w:tc>
          <w:tcPr>
            <w:tcW w:w="3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3"/>
                <w:szCs w:val="13"/>
                <w:color w:val="auto"/>
              </w:rPr>
            </w:pPr>
          </w:p>
        </w:tc>
        <w:tc>
          <w:tcPr>
            <w:tcW w:w="19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3"/>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5"/>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40" w:type="dxa"/>
            <w:vAlign w:val="bottom"/>
            <w:gridSpan w:val="2"/>
          </w:tcPr>
          <w:p>
            <w:pPr>
              <w:ind w:left="220"/>
              <w:spacing w:after="0" w:line="131"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5"/>
          </w:tcPr>
          <w:p>
            <w:pPr>
              <w:ind w:left="2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920" w:type="dxa"/>
            <w:vAlign w:val="bottom"/>
            <w:gridSpan w:val="6"/>
          </w:tcPr>
          <w:p>
            <w:pPr>
              <w:ind w:left="22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(D) or</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5"/>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0"/>
                <w:szCs w:val="10"/>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3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7"/>
                <w:szCs w:val="17"/>
                <w:color w:val="0000FF"/>
                <w:w w:val="94"/>
              </w:rPr>
              <w:t>Common Stock, par value $0.01 per</w:t>
            </w:r>
          </w:p>
        </w:tc>
        <w:tc>
          <w:tcPr>
            <w:tcW w:w="1140" w:type="dxa"/>
            <w:vAlign w:val="bottom"/>
            <w:gridSpan w:val="2"/>
            <w:vMerge w:val="restart"/>
          </w:tcPr>
          <w:p>
            <w:pPr>
              <w:ind w:left="320"/>
              <w:spacing w:after="0"/>
              <w:rPr>
                <w:sz w:val="20"/>
                <w:szCs w:val="20"/>
                <w:color w:val="auto"/>
              </w:rPr>
            </w:pPr>
            <w:r>
              <w:rPr>
                <w:rFonts w:ascii="Arial" w:cs="Arial" w:eastAsia="Arial" w:hAnsi="Arial"/>
                <w:sz w:val="17"/>
                <w:szCs w:val="17"/>
                <w:color w:val="0000FF"/>
                <w:w w:val="93"/>
              </w:rPr>
              <w:t>01/11/2021</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vMerge w:val="restart"/>
          </w:tcPr>
          <w:p>
            <w:pPr>
              <w:ind w:left="180"/>
              <w:spacing w:after="0"/>
              <w:rPr>
                <w:sz w:val="20"/>
                <w:szCs w:val="20"/>
                <w:color w:val="auto"/>
              </w:rPr>
            </w:pPr>
            <w:r>
              <w:rPr>
                <w:rFonts w:ascii="Arial" w:cs="Arial" w:eastAsia="Arial" w:hAnsi="Arial"/>
                <w:sz w:val="13"/>
                <w:szCs w:val="13"/>
                <w:color w:val="0000FF"/>
                <w:w w:val="91"/>
              </w:rPr>
              <w:t>S</w:t>
            </w:r>
          </w:p>
        </w:tc>
        <w:tc>
          <w:tcPr>
            <w:tcW w:w="520" w:type="dxa"/>
            <w:vAlign w:val="bottom"/>
          </w:tcPr>
          <w:p>
            <w:pPr>
              <w:spacing w:after="0"/>
              <w:rPr>
                <w:sz w:val="22"/>
                <w:szCs w:val="22"/>
                <w:color w:val="auto"/>
              </w:rPr>
            </w:pPr>
          </w:p>
        </w:tc>
        <w:tc>
          <w:tcPr>
            <w:tcW w:w="720" w:type="dxa"/>
            <w:vAlign w:val="bottom"/>
            <w:vMerge w:val="restart"/>
          </w:tcPr>
          <w:p>
            <w:pPr>
              <w:ind w:left="180"/>
              <w:spacing w:after="0"/>
              <w:rPr>
                <w:sz w:val="20"/>
                <w:szCs w:val="20"/>
                <w:color w:val="auto"/>
              </w:rPr>
            </w:pPr>
            <w:r>
              <w:rPr>
                <w:rFonts w:ascii="Arial" w:cs="Arial" w:eastAsia="Arial" w:hAnsi="Arial"/>
                <w:sz w:val="17"/>
                <w:szCs w:val="17"/>
                <w:color w:val="0000FF"/>
              </w:rPr>
              <w:t>2,100</w:t>
            </w:r>
          </w:p>
        </w:tc>
        <w:tc>
          <w:tcPr>
            <w:tcW w:w="340" w:type="dxa"/>
            <w:vAlign w:val="bottom"/>
            <w:vMerge w:val="restart"/>
          </w:tcPr>
          <w:p>
            <w:pPr>
              <w:ind w:left="220"/>
              <w:spacing w:after="0"/>
              <w:rPr>
                <w:sz w:val="20"/>
                <w:szCs w:val="20"/>
                <w:color w:val="auto"/>
              </w:rPr>
            </w:pPr>
            <w:r>
              <w:rPr>
                <w:rFonts w:ascii="Arial" w:cs="Arial" w:eastAsia="Arial" w:hAnsi="Arial"/>
                <w:sz w:val="17"/>
                <w:szCs w:val="17"/>
                <w:color w:val="0000FF"/>
                <w:w w:val="81"/>
              </w:rPr>
              <w:t>D</w:t>
            </w:r>
          </w:p>
        </w:tc>
        <w:tc>
          <w:tcPr>
            <w:tcW w:w="160" w:type="dxa"/>
            <w:vAlign w:val="bottom"/>
          </w:tcPr>
          <w:p>
            <w:pPr>
              <w:spacing w:after="0"/>
              <w:rPr>
                <w:sz w:val="22"/>
                <w:szCs w:val="22"/>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25.02</w:t>
            </w:r>
          </w:p>
        </w:tc>
        <w:tc>
          <w:tcPr>
            <w:tcW w:w="40" w:type="dxa"/>
            <w:vAlign w:val="bottom"/>
          </w:tcPr>
          <w:p>
            <w:pPr>
              <w:spacing w:after="0"/>
              <w:rPr>
                <w:sz w:val="22"/>
                <w:szCs w:val="22"/>
                <w:color w:val="auto"/>
              </w:rPr>
            </w:pPr>
          </w:p>
        </w:tc>
        <w:tc>
          <w:tcPr>
            <w:tcW w:w="1480" w:type="dxa"/>
            <w:vAlign w:val="bottom"/>
            <w:gridSpan w:val="3"/>
            <w:vMerge w:val="restart"/>
          </w:tcPr>
          <w:p>
            <w:pPr>
              <w:ind w:left="140"/>
              <w:spacing w:after="0"/>
              <w:rPr>
                <w:sz w:val="20"/>
                <w:szCs w:val="20"/>
                <w:color w:val="auto"/>
              </w:rPr>
            </w:pPr>
            <w:r>
              <w:rPr>
                <w:rFonts w:ascii="Arial" w:cs="Arial" w:eastAsia="Arial" w:hAnsi="Arial"/>
                <w:sz w:val="17"/>
                <w:szCs w:val="17"/>
                <w:color w:val="0000FF"/>
              </w:rPr>
              <w:t>19,279,037</w:t>
            </w:r>
          </w:p>
        </w:tc>
        <w:tc>
          <w:tcPr>
            <w:tcW w:w="3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60" w:type="dxa"/>
            <w:vAlign w:val="bottom"/>
            <w:gridSpan w:val="4"/>
            <w:vMerge w:val="restart"/>
          </w:tcPr>
          <w:p>
            <w:pPr>
              <w:ind w:left="60"/>
              <w:spacing w:after="0"/>
              <w:rPr>
                <w:sz w:val="20"/>
                <w:szCs w:val="20"/>
                <w:color w:val="auto"/>
              </w:rPr>
            </w:pPr>
            <w:r>
              <w:rPr>
                <w:rFonts w:ascii="Arial" w:cs="Arial" w:eastAsia="Arial" w:hAnsi="Arial"/>
                <w:sz w:val="17"/>
                <w:szCs w:val="17"/>
                <w:color w:val="0000FF"/>
              </w:rPr>
              <w:t>share ("Common Stock")</w:t>
            </w:r>
          </w:p>
        </w:tc>
        <w:tc>
          <w:tcPr>
            <w:tcW w:w="1140" w:type="dxa"/>
            <w:vAlign w:val="bottom"/>
            <w:gridSpan w:val="2"/>
            <w:vMerge w:val="continue"/>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5"/>
            <w:vMerge w:val="restart"/>
          </w:tcPr>
          <w:p>
            <w:pPr>
              <w:ind w:left="40"/>
              <w:spacing w:after="0" w:line="275" w:lineRule="exact"/>
              <w:rPr>
                <w:sz w:val="20"/>
                <w:szCs w:val="20"/>
                <w:color w:val="auto"/>
              </w:rPr>
            </w:pPr>
            <w:r>
              <w:rPr>
                <w:rFonts w:ascii="Arial" w:cs="Arial" w:eastAsia="Arial" w:hAnsi="Arial"/>
                <w:sz w:val="31"/>
                <w:szCs w:val="31"/>
                <w:color w:val="0000FF"/>
                <w:w w:val="95"/>
                <w:vertAlign w:val="subscript"/>
              </w:rPr>
              <w:t>footnotes</w:t>
            </w:r>
            <w:r>
              <w:rPr>
                <w:rFonts w:ascii="Arial" w:cs="Arial" w:eastAsia="Arial" w:hAnsi="Arial"/>
                <w:sz w:val="11"/>
                <w:szCs w:val="11"/>
                <w:color w:val="008000"/>
                <w:w w:val="95"/>
              </w:rPr>
              <w:t>(1)(2)(3)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60" w:type="dxa"/>
            <w:vAlign w:val="bottom"/>
            <w:gridSpan w:val="4"/>
            <w:vMerge w:val="continue"/>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9"/>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980" w:type="dxa"/>
            <w:vAlign w:val="bottom"/>
            <w:gridSpan w:val="17"/>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80" w:type="dxa"/>
            <w:vAlign w:val="bottom"/>
            <w:gridSpan w:val="9"/>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GOLDENTREE ASSET MANAGEMENT LP</w:t>
              </w:r>
            </w:hyperlink>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gridSpan w:val="2"/>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tcPr>
          <w:p>
            <w:pPr>
              <w:ind w:left="240"/>
              <w:spacing w:after="0"/>
              <w:rPr>
                <w:sz w:val="20"/>
                <w:szCs w:val="20"/>
                <w:color w:val="auto"/>
              </w:rPr>
            </w:pPr>
            <w:r>
              <w:rPr>
                <w:rFonts w:ascii="Arial" w:cs="Arial" w:eastAsia="Arial" w:hAnsi="Arial"/>
                <w:sz w:val="17"/>
                <w:szCs w:val="17"/>
                <w:color w:val="0000FF"/>
              </w:rPr>
              <w:t>10022</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00" w:type="dxa"/>
            <w:vAlign w:val="bottom"/>
            <w:gridSpan w:val="5"/>
          </w:tcPr>
          <w:p>
            <w:pPr>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GoldenTree Asset Management LLC</w:t>
              </w:r>
            </w:hyperlink>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gridSpan w:val="2"/>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tcPr>
          <w:p>
            <w:pPr>
              <w:ind w:left="240"/>
              <w:spacing w:after="0"/>
              <w:rPr>
                <w:sz w:val="20"/>
                <w:szCs w:val="20"/>
                <w:color w:val="auto"/>
              </w:rPr>
            </w:pPr>
            <w:r>
              <w:rPr>
                <w:rFonts w:ascii="Arial" w:cs="Arial" w:eastAsia="Arial" w:hAnsi="Arial"/>
                <w:sz w:val="17"/>
                <w:szCs w:val="17"/>
                <w:color w:val="0000FF"/>
              </w:rPr>
              <w:t>10022</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-5313045</wp:posOffset>
            </wp:positionV>
            <wp:extent cx="7031355" cy="60502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031355" cy="605028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Tananbaum Steven A.</w:t>
        </w:r>
      </w:hyperlink>
    </w:p>
    <w:p>
      <w:pPr>
        <w:sectPr>
          <w:pgSz w:w="11900" w:h="16852" w:orient="portrait"/>
          <w:cols w:equalWidth="0" w:num="1">
            <w:col w:w="11080"/>
          </w:cols>
          <w:pgMar w:left="460" w:top="225" w:right="359" w:bottom="0" w:gutter="0" w:footer="0" w:header="0"/>
          <w:type w:val="continuous"/>
        </w:sectPr>
      </w:pPr>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52" w:orient="portrait"/>
          <w:cols w:equalWidth="0" w:num="1">
            <w:col w:w="11080"/>
          </w:cols>
          <w:pgMar w:left="460" w:top="225" w:right="359" w:bottom="0" w:gutter="0" w:footer="0" w:header="0"/>
          <w:type w:val="continuous"/>
        </w:sectPr>
      </w:pPr>
    </w:p>
    <w:bookmarkStart w:id="1" w:name="page2"/>
    <w:bookmarkEnd w:id="1"/>
    <w:p>
      <w:pPr>
        <w:ind w:left="80"/>
        <w:spacing w:after="0"/>
        <w:rPr>
          <w:sz w:val="20"/>
          <w:szCs w:val="20"/>
          <w:color w:val="auto"/>
        </w:rPr>
      </w:pPr>
      <w:r>
        <w:rPr>
          <w:rFonts w:ascii="Arial" w:cs="Arial" w:eastAsia="Arial" w:hAnsi="Arial"/>
          <w:sz w:val="17"/>
          <w:szCs w:val="17"/>
          <w:color w:val="0000FF"/>
        </w:rPr>
        <w:drawing>
          <wp:anchor simplePos="0" relativeHeight="251657728" behindDoc="1" locked="0" layoutInCell="0" allowOverlap="1">
            <wp:simplePos x="0" y="0"/>
            <wp:positionH relativeFrom="page">
              <wp:posOffset>296545</wp:posOffset>
            </wp:positionH>
            <wp:positionV relativeFrom="page">
              <wp:posOffset>88900</wp:posOffset>
            </wp:positionV>
            <wp:extent cx="2783840" cy="11169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783840" cy="1116965"/>
                    </a:xfrm>
                    <a:prstGeom prst="rect">
                      <a:avLst/>
                    </a:prstGeom>
                    <a:noFill/>
                  </pic:spPr>
                </pic:pic>
              </a:graphicData>
            </a:graphic>
          </wp:anchor>
        </w:drawing>
        <w:t>300 PARK AVENUE</w:t>
      </w:r>
    </w:p>
    <w:p>
      <w:pPr>
        <w:spacing w:after="0" w:line="71" w:lineRule="exact"/>
        <w:rPr>
          <w:sz w:val="20"/>
          <w:szCs w:val="20"/>
          <w:color w:val="auto"/>
        </w:rPr>
      </w:pPr>
    </w:p>
    <w:p>
      <w:pPr>
        <w:ind w:left="80"/>
        <w:spacing w:after="0"/>
        <w:rPr>
          <w:sz w:val="20"/>
          <w:szCs w:val="20"/>
          <w:color w:val="auto"/>
        </w:rPr>
      </w:pPr>
      <w:r>
        <w:rPr>
          <w:rFonts w:ascii="Arial" w:cs="Arial" w:eastAsia="Arial" w:hAnsi="Arial"/>
          <w:sz w:val="17"/>
          <w:szCs w:val="17"/>
          <w:color w:val="0000FF"/>
        </w:rPr>
        <w:t>21ST FLOOR</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firstLine="7"/>
        <w:spacing w:after="0" w:line="243"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29"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Advisor, the General Partner, and Mr. Tananbaum disclaim beneficial ownership of the Common Stock held by the Funds.</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Stock held directly by certain funds and separate accounts managed by the Advisor.</w:t>
      </w:r>
    </w:p>
    <w:p>
      <w:pPr>
        <w:spacing w:after="0" w:line="7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793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15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ind w:left="6540"/>
        <w:spacing w:after="0" w:line="215" w:lineRule="auto"/>
        <w:tabs>
          <w:tab w:leader="none" w:pos="8720" w:val="left"/>
        </w:tabs>
        <w:rPr>
          <w:sz w:val="20"/>
          <w:szCs w:val="20"/>
          <w:color w:val="auto"/>
        </w:rPr>
      </w:pPr>
      <w:r>
        <w:rPr>
          <w:rFonts w:ascii="Arial" w:cs="Arial" w:eastAsia="Arial" w:hAnsi="Arial"/>
          <w:sz w:val="17"/>
          <w:szCs w:val="17"/>
          <w:color w:val="0000FF"/>
        </w:rPr>
        <w:t>GoldenTree Asset</w:t>
      </w:r>
      <w:r>
        <w:rPr>
          <w:sz w:val="20"/>
          <w:szCs w:val="20"/>
          <w:color w:val="auto"/>
        </w:rPr>
        <w:tab/>
      </w:r>
      <w:r>
        <w:rPr>
          <w:rFonts w:ascii="Arial" w:cs="Arial" w:eastAsia="Arial" w:hAnsi="Arial"/>
          <w:sz w:val="23"/>
          <w:szCs w:val="23"/>
          <w:color w:val="0000FF"/>
          <w:vertAlign w:val="subscript"/>
        </w:rPr>
        <w:t>01/13/2021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793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3436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34366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34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9334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118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511810" cy="8255"/>
                    </a:xfrm>
                    <a:prstGeom prst="rect">
                      <a:avLst/>
                    </a:prstGeom>
                    <a:noFill/>
                  </pic:spPr>
                </pic:pic>
              </a:graphicData>
            </a:graphic>
          </wp:anchor>
        </w:drawing>
      </w:r>
    </w:p>
    <w:p>
      <w:pPr>
        <w:spacing w:after="0" w:line="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GoldenTree Asset</w:t>
            </w:r>
          </w:p>
        </w:tc>
        <w:tc>
          <w:tcPr>
            <w:tcW w:w="86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2120" w:type="dxa"/>
            <w:vAlign w:val="bottom"/>
            <w:gridSpan w:val="5"/>
          </w:tcPr>
          <w:p>
            <w:pPr>
              <w:spacing w:after="0" w:line="194" w:lineRule="exact"/>
              <w:rPr>
                <w:sz w:val="20"/>
                <w:szCs w:val="20"/>
                <w:color w:val="auto"/>
              </w:rPr>
            </w:pPr>
            <w:r>
              <w:rPr>
                <w:rFonts w:ascii="Arial" w:cs="Arial" w:eastAsia="Arial" w:hAnsi="Arial"/>
                <w:sz w:val="17"/>
                <w:szCs w:val="17"/>
                <w:color w:val="0000FF"/>
                <w:w w:val="95"/>
              </w:rPr>
              <w:t>Management LLC, /s/ Steven</w:t>
            </w:r>
          </w:p>
        </w:tc>
        <w:tc>
          <w:tcPr>
            <w:tcW w:w="880" w:type="dxa"/>
            <w:vAlign w:val="bottom"/>
            <w:gridSpan w:val="2"/>
          </w:tcPr>
          <w:p>
            <w:pPr>
              <w:ind w:left="80"/>
              <w:spacing w:after="0" w:line="194" w:lineRule="exact"/>
              <w:rPr>
                <w:sz w:val="20"/>
                <w:szCs w:val="20"/>
                <w:color w:val="auto"/>
              </w:rPr>
            </w:pPr>
            <w:r>
              <w:rPr>
                <w:rFonts w:ascii="Arial" w:cs="Arial" w:eastAsia="Arial" w:hAnsi="Arial"/>
                <w:sz w:val="17"/>
                <w:szCs w:val="17"/>
                <w:color w:val="0000FF"/>
                <w:w w:val="91"/>
              </w:rPr>
              <w:t>01/13/2021</w:t>
            </w:r>
          </w:p>
        </w:tc>
      </w:tr>
      <w:tr>
        <w:trPr>
          <w:trHeight w:val="193"/>
        </w:trPr>
        <w:tc>
          <w:tcPr>
            <w:tcW w:w="2040" w:type="dxa"/>
            <w:vAlign w:val="bottom"/>
            <w:tcBorders>
              <w:top w:val="single" w:sz="8" w:color="auto"/>
            </w:tcBorders>
            <w:gridSpan w:val="4"/>
          </w:tcPr>
          <w:p>
            <w:pPr>
              <w:spacing w:after="0" w:line="194" w:lineRule="exact"/>
              <w:rPr>
                <w:sz w:val="20"/>
                <w:szCs w:val="20"/>
                <w:color w:val="auto"/>
              </w:rPr>
            </w:pPr>
            <w:r>
              <w:rPr>
                <w:rFonts w:ascii="Arial" w:cs="Arial" w:eastAsia="Arial" w:hAnsi="Arial"/>
                <w:sz w:val="17"/>
                <w:szCs w:val="17"/>
                <w:color w:val="0000FF"/>
              </w:rPr>
              <w:t>A. Tananbaum</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2120" w:type="dxa"/>
            <w:vAlign w:val="bottom"/>
            <w:gridSpan w:val="5"/>
          </w:tcPr>
          <w:p>
            <w:pPr>
              <w:spacing w:after="0"/>
              <w:rPr>
                <w:sz w:val="20"/>
                <w:szCs w:val="20"/>
                <w:color w:val="auto"/>
              </w:rPr>
            </w:pPr>
            <w:r>
              <w:rPr>
                <w:rFonts w:ascii="Arial" w:cs="Arial" w:eastAsia="Arial" w:hAnsi="Arial"/>
                <w:sz w:val="17"/>
                <w:szCs w:val="17"/>
                <w:color w:val="0000FF"/>
              </w:rPr>
              <w:t>/s/ Steven A. Tananbaum</w:t>
            </w:r>
          </w:p>
        </w:tc>
        <w:tc>
          <w:tcPr>
            <w:tcW w:w="880" w:type="dxa"/>
            <w:vAlign w:val="bottom"/>
            <w:gridSpan w:val="2"/>
          </w:tcPr>
          <w:p>
            <w:pPr>
              <w:ind w:left="80"/>
              <w:spacing w:after="0"/>
              <w:rPr>
                <w:sz w:val="20"/>
                <w:szCs w:val="20"/>
                <w:color w:val="auto"/>
              </w:rPr>
            </w:pPr>
            <w:r>
              <w:rPr>
                <w:rFonts w:ascii="Arial" w:cs="Arial" w:eastAsia="Arial" w:hAnsi="Arial"/>
                <w:sz w:val="17"/>
                <w:szCs w:val="17"/>
                <w:color w:val="0000FF"/>
                <w:w w:val="91"/>
              </w:rPr>
              <w:t>01/13/2021</w:t>
            </w:r>
          </w:p>
        </w:tc>
      </w:tr>
      <w:tr>
        <w:trPr>
          <w:trHeight w:val="20"/>
        </w:trPr>
        <w:tc>
          <w:tcPr>
            <w:tcW w:w="1740" w:type="dxa"/>
            <w:vAlign w:val="bottom"/>
            <w:gridSpan w:val="3"/>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12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4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13" Type="http://schemas.openxmlformats.org/officeDocument/2006/relationships/hyperlink" Target="http://www.sec.gov/cgi-bin/browse-edgar?action=getcompany&amp;CIK=0001278951" TargetMode="External"/><Relationship Id="rId14" Type="http://schemas.openxmlformats.org/officeDocument/2006/relationships/hyperlink" Target="http://www.sec.gov/cgi-bin/browse-edgar?action=getcompany&amp;CIK=0001609253" TargetMode="External"/><Relationship Id="rId16" Type="http://schemas.openxmlformats.org/officeDocument/2006/relationships/hyperlink" Target="http://www.sec.gov/cgi-bin/browse-edgar?action=getcompany&amp;CIK=0001435627" TargetMode="External"/><Relationship Id="rId18"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2021-01-13T19:37:10Z</dcterms:created>
  <dcterms:modified xsi:type="dcterms:W3CDTF">2021-01-13T19:37:10Z</dcterms:modified>
</cp:coreProperties>
</file>