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579755</wp:posOffset>
            </wp:positionV>
            <wp:extent cx="71342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605155</wp:posOffset>
            </wp:positionV>
            <wp:extent cx="71342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225" cy="8255"/>
                    </a:xfrm>
                    <a:prstGeom prst="rect">
                      <a:avLst/>
                    </a:prstGeom>
                    <a:noFill/>
                  </pic:spPr>
                </pic:pic>
              </a:graphicData>
            </a:graphic>
          </wp:anchor>
        </w:drawing>
        <w:t>UNITED STATES</w:t>
      </w:r>
    </w:p>
    <w:p>
      <w:pPr>
        <w:spacing w:after="0" w:line="23"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SECURITIES AND EXCHANGE COMMISSION</w:t>
      </w:r>
    </w:p>
    <w:p>
      <w:pPr>
        <w:spacing w:after="0" w:line="6"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6" w:lineRule="exact"/>
        <w:rPr>
          <w:sz w:val="24"/>
          <w:szCs w:val="24"/>
          <w:color w:val="auto"/>
        </w:rPr>
      </w:pPr>
    </w:p>
    <w:p>
      <w:pPr>
        <w:ind w:left="4700"/>
        <w:spacing w:after="0"/>
        <w:rPr>
          <w:sz w:val="20"/>
          <w:szCs w:val="20"/>
          <w:color w:val="auto"/>
        </w:rPr>
      </w:pPr>
      <w:r>
        <w:rPr>
          <w:rFonts w:ascii="Arial" w:cs="Arial" w:eastAsia="Arial" w:hAnsi="Arial"/>
          <w:sz w:val="18"/>
          <w:szCs w:val="18"/>
          <w:color w:val="auto"/>
        </w:rPr>
        <w:t>_____________________</w:t>
      </w:r>
    </w:p>
    <w:p>
      <w:pPr>
        <w:spacing w:after="0" w:line="14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FORM 8-K</w:t>
      </w:r>
    </w:p>
    <w:p>
      <w:pPr>
        <w:spacing w:after="0" w:line="23" w:lineRule="exact"/>
        <w:rPr>
          <w:sz w:val="24"/>
          <w:szCs w:val="24"/>
          <w:color w:val="auto"/>
        </w:rPr>
      </w:pPr>
    </w:p>
    <w:p>
      <w:pPr>
        <w:ind w:left="4700"/>
        <w:spacing w:after="0"/>
        <w:rPr>
          <w:sz w:val="20"/>
          <w:szCs w:val="20"/>
          <w:color w:val="auto"/>
        </w:rPr>
      </w:pPr>
      <w:r>
        <w:rPr>
          <w:rFonts w:ascii="Arial" w:cs="Arial" w:eastAsia="Arial" w:hAnsi="Arial"/>
          <w:sz w:val="18"/>
          <w:szCs w:val="18"/>
          <w:color w:val="auto"/>
        </w:rPr>
        <w:t>_____________________</w:t>
      </w:r>
    </w:p>
    <w:p>
      <w:pPr>
        <w:spacing w:after="0" w:line="149" w:lineRule="exact"/>
        <w:rPr>
          <w:sz w:val="24"/>
          <w:szCs w:val="24"/>
          <w:color w:val="auto"/>
        </w:rPr>
      </w:pPr>
    </w:p>
    <w:p>
      <w:pPr>
        <w:ind w:left="4800"/>
        <w:spacing w:after="0"/>
        <w:rPr>
          <w:sz w:val="20"/>
          <w:szCs w:val="20"/>
          <w:color w:val="auto"/>
        </w:rPr>
      </w:pPr>
      <w:r>
        <w:rPr>
          <w:rFonts w:ascii="Arial" w:cs="Arial" w:eastAsia="Arial" w:hAnsi="Arial"/>
          <w:sz w:val="18"/>
          <w:szCs w:val="18"/>
          <w:b w:val="1"/>
          <w:bCs w:val="1"/>
          <w:color w:val="auto"/>
        </w:rPr>
        <w:t>CURRENT REPORT</w:t>
      </w:r>
    </w:p>
    <w:p>
      <w:pPr>
        <w:spacing w:after="0" w:line="166"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3"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SECURITIES EXCHANGE ACT OF 1934</w:t>
      </w:r>
    </w:p>
    <w:p>
      <w:pPr>
        <w:spacing w:after="0" w:line="149"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Date of report (Date of earliest event reported): October 5, 2021</w:t>
      </w:r>
    </w:p>
    <w:p>
      <w:pPr>
        <w:spacing w:after="0" w:line="195" w:lineRule="exact"/>
        <w:rPr>
          <w:sz w:val="24"/>
          <w:szCs w:val="24"/>
          <w:color w:val="auto"/>
        </w:rPr>
      </w:pPr>
    </w:p>
    <w:p>
      <w:pPr>
        <w:ind w:left="4700"/>
        <w:spacing w:after="0"/>
        <w:rPr>
          <w:sz w:val="20"/>
          <w:szCs w:val="20"/>
          <w:color w:val="auto"/>
        </w:rPr>
      </w:pPr>
      <w:r>
        <w:rPr>
          <w:rFonts w:ascii="Arial" w:cs="Arial" w:eastAsia="Arial" w:hAnsi="Arial"/>
          <w:sz w:val="18"/>
          <w:szCs w:val="18"/>
          <w:color w:val="auto"/>
        </w:rPr>
        <w:t>_____________________</w:t>
      </w:r>
    </w:p>
    <w:p>
      <w:pPr>
        <w:spacing w:after="0" w:line="93" w:lineRule="exact"/>
        <w:rPr>
          <w:sz w:val="24"/>
          <w:szCs w:val="24"/>
          <w:color w:val="auto"/>
        </w:rPr>
      </w:pPr>
    </w:p>
    <w:p>
      <w:pPr>
        <w:jc w:val="center"/>
        <w:ind w:right="-79"/>
        <w:spacing w:after="0"/>
        <w:rPr>
          <w:sz w:val="20"/>
          <w:szCs w:val="20"/>
          <w:color w:val="auto"/>
        </w:rPr>
      </w:pPr>
      <w:r>
        <w:rPr>
          <w:rFonts w:ascii="Arial" w:cs="Arial" w:eastAsia="Arial" w:hAnsi="Arial"/>
          <w:sz w:val="28"/>
          <w:szCs w:val="28"/>
          <w:b w:val="1"/>
          <w:bCs w:val="1"/>
          <w:color w:val="auto"/>
        </w:rPr>
        <w:t>California Resources Corporation</w:t>
      </w:r>
    </w:p>
    <w:p>
      <w:pPr>
        <w:spacing w:after="0" w:line="45"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160"/>
          </w:cols>
          <w:pgMar w:left="320" w:top="1401" w:right="419" w:bottom="1440" w:gutter="0" w:footer="0" w:header="0"/>
        </w:sectPr>
      </w:pPr>
    </w:p>
    <w:p>
      <w:pPr>
        <w:spacing w:after="0" w:line="120" w:lineRule="exact"/>
        <w:rPr>
          <w:sz w:val="24"/>
          <w:szCs w:val="24"/>
          <w:color w:val="auto"/>
        </w:rPr>
      </w:pPr>
    </w:p>
    <w:p>
      <w:pPr>
        <w:ind w:left="1500"/>
        <w:spacing w:after="0"/>
        <w:rPr>
          <w:sz w:val="20"/>
          <w:szCs w:val="20"/>
          <w:color w:val="auto"/>
        </w:rPr>
      </w:pPr>
      <w:r>
        <w:rPr>
          <w:rFonts w:ascii="Arial" w:cs="Arial" w:eastAsia="Arial" w:hAnsi="Arial"/>
          <w:sz w:val="18"/>
          <w:szCs w:val="18"/>
          <w:b w:val="1"/>
          <w:bCs w:val="1"/>
          <w:color w:val="auto"/>
        </w:rPr>
        <w:t>Delaware</w:t>
      </w:r>
    </w:p>
    <w:p>
      <w:pPr>
        <w:spacing w:after="0" w:line="26" w:lineRule="exact"/>
        <w:rPr>
          <w:sz w:val="24"/>
          <w:szCs w:val="24"/>
          <w:color w:val="auto"/>
        </w:rPr>
      </w:pPr>
    </w:p>
    <w:p>
      <w:pPr>
        <w:ind w:left="780"/>
        <w:spacing w:after="0"/>
        <w:rPr>
          <w:sz w:val="20"/>
          <w:szCs w:val="20"/>
          <w:color w:val="auto"/>
        </w:rPr>
      </w:pPr>
      <w:r>
        <w:rPr>
          <w:rFonts w:ascii="Arial" w:cs="Arial" w:eastAsia="Arial" w:hAnsi="Arial"/>
          <w:sz w:val="16"/>
          <w:szCs w:val="16"/>
          <w:color w:val="auto"/>
        </w:rPr>
        <w:t>(State or Other Jurisdiction of</w:t>
      </w:r>
    </w:p>
    <w:p>
      <w:pPr>
        <w:spacing w:after="0" w:line="3" w:lineRule="exact"/>
        <w:rPr>
          <w:sz w:val="24"/>
          <w:szCs w:val="24"/>
          <w:color w:val="auto"/>
        </w:rPr>
      </w:pPr>
    </w:p>
    <w:p>
      <w:pPr>
        <w:ind w:left="1340"/>
        <w:spacing w:after="0"/>
        <w:rPr>
          <w:sz w:val="20"/>
          <w:szCs w:val="20"/>
          <w:color w:val="auto"/>
        </w:rPr>
      </w:pPr>
      <w:r>
        <w:rPr>
          <w:rFonts w:ascii="Arial" w:cs="Arial" w:eastAsia="Arial" w:hAnsi="Arial"/>
          <w:sz w:val="18"/>
          <w:szCs w:val="18"/>
          <w:color w:val="auto"/>
        </w:rPr>
        <w:t>Incorporation)</w:t>
      </w:r>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jc w:val="center"/>
        <w:ind w:right="1900"/>
        <w:spacing w:after="0"/>
        <w:rPr>
          <w:sz w:val="20"/>
          <w:szCs w:val="20"/>
          <w:color w:val="auto"/>
        </w:rPr>
      </w:pPr>
      <w:r>
        <w:rPr>
          <w:rFonts w:ascii="Arial" w:cs="Arial" w:eastAsia="Arial" w:hAnsi="Arial"/>
          <w:sz w:val="18"/>
          <w:szCs w:val="18"/>
          <w:b w:val="1"/>
          <w:bCs w:val="1"/>
          <w:color w:val="auto"/>
        </w:rPr>
        <w:t>001-36478</w:t>
      </w:r>
    </w:p>
    <w:p>
      <w:pPr>
        <w:spacing w:after="0" w:line="26" w:lineRule="exact"/>
        <w:rPr>
          <w:sz w:val="24"/>
          <w:szCs w:val="24"/>
          <w:color w:val="auto"/>
        </w:rPr>
      </w:pPr>
    </w:p>
    <w:p>
      <w:pPr>
        <w:jc w:val="center"/>
        <w:ind w:right="1900"/>
        <w:spacing w:after="0"/>
        <w:rPr>
          <w:sz w:val="20"/>
          <w:szCs w:val="20"/>
          <w:color w:val="auto"/>
        </w:rPr>
      </w:pPr>
      <w:r>
        <w:rPr>
          <w:rFonts w:ascii="Arial" w:cs="Arial" w:eastAsia="Arial" w:hAnsi="Arial"/>
          <w:sz w:val="16"/>
          <w:szCs w:val="16"/>
          <w:color w:val="auto"/>
        </w:rPr>
        <w:t>(Commission</w:t>
      </w:r>
    </w:p>
    <w:p>
      <w:pPr>
        <w:spacing w:after="0" w:line="3" w:lineRule="exact"/>
        <w:rPr>
          <w:sz w:val="24"/>
          <w:szCs w:val="24"/>
          <w:color w:val="auto"/>
        </w:rPr>
      </w:pPr>
    </w:p>
    <w:p>
      <w:pPr>
        <w:jc w:val="center"/>
        <w:ind w:right="190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ind w:left="220"/>
        <w:spacing w:after="0"/>
        <w:rPr>
          <w:sz w:val="20"/>
          <w:szCs w:val="20"/>
          <w:color w:val="auto"/>
        </w:rPr>
      </w:pPr>
      <w:r>
        <w:rPr>
          <w:rFonts w:ascii="Arial" w:cs="Arial" w:eastAsia="Arial" w:hAnsi="Arial"/>
          <w:sz w:val="18"/>
          <w:szCs w:val="18"/>
          <w:b w:val="1"/>
          <w:bCs w:val="1"/>
          <w:color w:val="auto"/>
        </w:rPr>
        <w:t>46-5670947</w:t>
      </w:r>
    </w:p>
    <w:p>
      <w:pPr>
        <w:spacing w:after="0" w:line="6" w:lineRule="exact"/>
        <w:rPr>
          <w:sz w:val="24"/>
          <w:szCs w:val="24"/>
          <w:color w:val="auto"/>
        </w:rPr>
      </w:pPr>
    </w:p>
    <w:p>
      <w:pPr>
        <w:ind w:left="100"/>
        <w:spacing w:after="0"/>
        <w:rPr>
          <w:sz w:val="20"/>
          <w:szCs w:val="20"/>
          <w:color w:val="auto"/>
        </w:rPr>
      </w:pPr>
      <w:r>
        <w:rPr>
          <w:rFonts w:ascii="Arial" w:cs="Arial" w:eastAsia="Arial" w:hAnsi="Arial"/>
          <w:sz w:val="18"/>
          <w:szCs w:val="18"/>
          <w:color w:val="auto"/>
        </w:rPr>
        <w:t>(IRS Employer</w:t>
      </w:r>
    </w:p>
    <w:p>
      <w:pPr>
        <w:spacing w:after="0"/>
        <w:rPr>
          <w:sz w:val="20"/>
          <w:szCs w:val="20"/>
          <w:color w:val="auto"/>
        </w:rPr>
      </w:pPr>
      <w:r>
        <w:rPr>
          <w:rFonts w:ascii="Arial" w:cs="Arial" w:eastAsia="Arial" w:hAnsi="Arial"/>
          <w:sz w:val="16"/>
          <w:szCs w:val="16"/>
          <w:color w:val="auto"/>
        </w:rPr>
        <w:t>Identification No.)</w:t>
      </w:r>
    </w:p>
    <w:p>
      <w:pPr>
        <w:spacing w:after="0" w:line="115" w:lineRule="exact"/>
        <w:rPr>
          <w:sz w:val="24"/>
          <w:szCs w:val="24"/>
          <w:color w:val="auto"/>
        </w:rPr>
      </w:pPr>
    </w:p>
    <w:p>
      <w:pPr>
        <w:sectPr>
          <w:pgSz w:w="11900" w:h="16838" w:orient="portrait"/>
          <w:cols w:equalWidth="0" w:num="3">
            <w:col w:w="4380" w:space="720"/>
            <w:col w:w="2880" w:space="720"/>
            <w:col w:w="2460"/>
          </w:cols>
          <w:pgMar w:left="320" w:top="1401" w:right="419" w:bottom="1440" w:gutter="0" w:footer="0" w:header="0"/>
          <w:type w:val="continuous"/>
        </w:sectPr>
      </w:pPr>
    </w:p>
    <w:p>
      <w:pPr>
        <w:jc w:val="center"/>
        <w:ind w:right="1680"/>
        <w:spacing w:after="0"/>
        <w:rPr>
          <w:sz w:val="20"/>
          <w:szCs w:val="20"/>
          <w:color w:val="auto"/>
        </w:rPr>
      </w:pPr>
      <w:r>
        <w:rPr>
          <w:rFonts w:ascii="Arial" w:cs="Arial" w:eastAsia="Arial" w:hAnsi="Arial"/>
          <w:sz w:val="18"/>
          <w:szCs w:val="18"/>
          <w:b w:val="1"/>
          <w:bCs w:val="1"/>
          <w:color w:val="auto"/>
        </w:rPr>
        <w:t>27200 Tourney Road</w:t>
      </w:r>
    </w:p>
    <w:p>
      <w:pPr>
        <w:spacing w:after="0" w:line="23" w:lineRule="exact"/>
        <w:rPr>
          <w:sz w:val="24"/>
          <w:szCs w:val="24"/>
          <w:color w:val="auto"/>
        </w:rPr>
      </w:pPr>
    </w:p>
    <w:p>
      <w:pPr>
        <w:jc w:val="center"/>
        <w:ind w:right="1680"/>
        <w:spacing w:after="0"/>
        <w:rPr>
          <w:sz w:val="20"/>
          <w:szCs w:val="20"/>
          <w:color w:val="auto"/>
        </w:rPr>
      </w:pPr>
      <w:r>
        <w:rPr>
          <w:rFonts w:ascii="Arial" w:cs="Arial" w:eastAsia="Arial" w:hAnsi="Arial"/>
          <w:sz w:val="18"/>
          <w:szCs w:val="18"/>
          <w:b w:val="1"/>
          <w:bCs w:val="1"/>
          <w:color w:val="auto"/>
        </w:rPr>
        <w:t>Suite 200</w:t>
      </w:r>
    </w:p>
    <w:p>
      <w:pPr>
        <w:spacing w:after="0" w:line="20" w:lineRule="exact"/>
        <w:rPr>
          <w:sz w:val="24"/>
          <w:szCs w:val="24"/>
          <w:color w:val="auto"/>
        </w:rPr>
      </w:pPr>
    </w:p>
    <w:p>
      <w:pPr>
        <w:jc w:val="center"/>
        <w:ind w:right="1680"/>
        <w:spacing w:after="0"/>
        <w:rPr>
          <w:sz w:val="20"/>
          <w:szCs w:val="20"/>
          <w:color w:val="auto"/>
        </w:rPr>
      </w:pPr>
      <w:r>
        <w:rPr>
          <w:rFonts w:ascii="Arial" w:cs="Arial" w:eastAsia="Arial" w:hAnsi="Arial"/>
          <w:sz w:val="18"/>
          <w:szCs w:val="18"/>
          <w:b w:val="1"/>
          <w:bCs w:val="1"/>
          <w:color w:val="auto"/>
        </w:rPr>
        <w:t>Santa Clarita</w:t>
      </w:r>
    </w:p>
    <w:p>
      <w:pPr>
        <w:spacing w:after="0" w:line="20" w:lineRule="exact"/>
        <w:rPr>
          <w:sz w:val="24"/>
          <w:szCs w:val="24"/>
          <w:color w:val="auto"/>
        </w:rPr>
      </w:pPr>
    </w:p>
    <w:p>
      <w:pPr>
        <w:jc w:val="center"/>
        <w:ind w:right="1680"/>
        <w:spacing w:after="0"/>
        <w:rPr>
          <w:sz w:val="20"/>
          <w:szCs w:val="20"/>
          <w:color w:val="auto"/>
        </w:rPr>
      </w:pPr>
      <w:r>
        <w:rPr>
          <w:rFonts w:ascii="Arial" w:cs="Arial" w:eastAsia="Arial" w:hAnsi="Arial"/>
          <w:sz w:val="18"/>
          <w:szCs w:val="18"/>
          <w:b w:val="1"/>
          <w:bCs w:val="1"/>
          <w:color w:val="auto"/>
        </w:rPr>
        <w:t>California</w:t>
      </w:r>
    </w:p>
    <w:p>
      <w:pPr>
        <w:spacing w:after="0" w:line="22" w:lineRule="exact"/>
        <w:rPr>
          <w:sz w:val="24"/>
          <w:szCs w:val="24"/>
          <w:color w:val="auto"/>
        </w:rPr>
      </w:pPr>
    </w:p>
    <w:p>
      <w:pPr>
        <w:jc w:val="center"/>
        <w:ind w:right="16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60" w:lineRule="exact"/>
        <w:rPr>
          <w:sz w:val="24"/>
          <w:szCs w:val="24"/>
          <w:color w:val="auto"/>
        </w:rPr>
      </w:pPr>
    </w:p>
    <w:p>
      <w:pPr>
        <w:jc w:val="center"/>
        <w:ind w:right="2360"/>
        <w:spacing w:after="0"/>
        <w:rPr>
          <w:sz w:val="20"/>
          <w:szCs w:val="20"/>
          <w:color w:val="auto"/>
        </w:rPr>
      </w:pPr>
      <w:r>
        <w:rPr>
          <w:rFonts w:ascii="Arial" w:cs="Arial" w:eastAsia="Arial" w:hAnsi="Arial"/>
          <w:sz w:val="18"/>
          <w:szCs w:val="18"/>
          <w:b w:val="1"/>
          <w:bCs w:val="1"/>
          <w:color w:val="auto"/>
        </w:rPr>
        <w:t>91355</w:t>
      </w:r>
    </w:p>
    <w:p>
      <w:pPr>
        <w:spacing w:after="0" w:line="26" w:lineRule="exact"/>
        <w:rPr>
          <w:sz w:val="24"/>
          <w:szCs w:val="24"/>
          <w:color w:val="auto"/>
        </w:rPr>
      </w:pPr>
    </w:p>
    <w:p>
      <w:pPr>
        <w:jc w:val="center"/>
        <w:ind w:right="2360"/>
        <w:spacing w:after="0"/>
        <w:rPr>
          <w:sz w:val="20"/>
          <w:szCs w:val="20"/>
          <w:color w:val="auto"/>
        </w:rPr>
      </w:pPr>
      <w:r>
        <w:rPr>
          <w:rFonts w:ascii="Arial" w:cs="Arial" w:eastAsia="Arial" w:hAnsi="Arial"/>
          <w:sz w:val="16"/>
          <w:szCs w:val="16"/>
          <w:color w:val="auto"/>
        </w:rPr>
        <w:t>(Zip Code)</w:t>
      </w:r>
    </w:p>
    <w:p>
      <w:pPr>
        <w:spacing w:after="0" w:line="183" w:lineRule="exact"/>
        <w:rPr>
          <w:sz w:val="24"/>
          <w:szCs w:val="24"/>
          <w:color w:val="auto"/>
        </w:rPr>
      </w:pPr>
    </w:p>
    <w:p>
      <w:pPr>
        <w:sectPr>
          <w:pgSz w:w="11900" w:h="16838" w:orient="portrait"/>
          <w:cols w:equalWidth="0" w:num="2">
            <w:col w:w="7300" w:space="720"/>
            <w:col w:w="3140"/>
          </w:cols>
          <w:pgMar w:left="320" w:top="1401" w:right="419" w:bottom="1440" w:gutter="0" w:footer="0" w:header="0"/>
          <w:type w:val="continuous"/>
        </w:sectPr>
      </w:pPr>
    </w:p>
    <w:p>
      <w:pPr>
        <w:ind w:left="2980"/>
        <w:spacing w:after="0"/>
        <w:rPr>
          <w:sz w:val="20"/>
          <w:szCs w:val="20"/>
          <w:color w:val="auto"/>
        </w:rPr>
      </w:pPr>
      <w:r>
        <w:rPr>
          <w:rFonts w:ascii="Arial" w:cs="Arial" w:eastAsia="Arial" w:hAnsi="Arial"/>
          <w:sz w:val="18"/>
          <w:szCs w:val="18"/>
          <w:b w:val="1"/>
          <w:bCs w:val="1"/>
          <w:color w:val="auto"/>
        </w:rPr>
        <w:t>Registrant’s Telephone Number, Including Area Code: (888) 848-4754</w:t>
      </w:r>
    </w:p>
    <w:p>
      <w:pPr>
        <w:spacing w:after="0" w:line="166" w:lineRule="exact"/>
        <w:rPr>
          <w:sz w:val="24"/>
          <w:szCs w:val="24"/>
          <w:color w:val="auto"/>
        </w:rPr>
      </w:pPr>
    </w:p>
    <w:p>
      <w:pPr>
        <w:ind w:left="5480"/>
        <w:spacing w:after="0"/>
        <w:rPr>
          <w:sz w:val="20"/>
          <w:szCs w:val="20"/>
          <w:color w:val="auto"/>
        </w:rPr>
      </w:pPr>
      <w:r>
        <w:rPr>
          <w:rFonts w:ascii="Arial" w:cs="Arial" w:eastAsia="Arial" w:hAnsi="Arial"/>
          <w:sz w:val="18"/>
          <w:szCs w:val="18"/>
          <w:b w:val="1"/>
          <w:bCs w:val="1"/>
          <w:color w:val="auto"/>
        </w:rPr>
        <w:t>N/A</w:t>
      </w:r>
    </w:p>
    <w:p>
      <w:pPr>
        <w:spacing w:after="0" w:line="23"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6" w:lineRule="exact"/>
        <w:rPr>
          <w:sz w:val="24"/>
          <w:szCs w:val="24"/>
          <w:color w:val="auto"/>
        </w:rPr>
      </w:pPr>
    </w:p>
    <w:p>
      <w:pPr>
        <w:ind w:left="4700"/>
        <w:spacing w:after="0"/>
        <w:rPr>
          <w:sz w:val="20"/>
          <w:szCs w:val="20"/>
          <w:color w:val="auto"/>
        </w:rPr>
      </w:pPr>
      <w:r>
        <w:rPr>
          <w:rFonts w:ascii="Arial" w:cs="Arial" w:eastAsia="Arial" w:hAnsi="Arial"/>
          <w:sz w:val="18"/>
          <w:szCs w:val="18"/>
          <w:color w:val="auto"/>
        </w:rPr>
        <w:t>_____________________</w:t>
      </w:r>
    </w:p>
    <w:p>
      <w:pPr>
        <w:spacing w:after="0" w:line="155" w:lineRule="exact"/>
        <w:rPr>
          <w:sz w:val="24"/>
          <w:szCs w:val="24"/>
          <w:color w:val="auto"/>
        </w:rPr>
      </w:pPr>
    </w:p>
    <w:p>
      <w:pPr>
        <w:spacing w:after="0" w:line="26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86" w:lineRule="exact"/>
        <w:rPr>
          <w:sz w:val="24"/>
          <w:szCs w:val="24"/>
          <w:color w:val="auto"/>
        </w:rPr>
      </w:pPr>
    </w:p>
    <w:p>
      <w:pPr>
        <w:ind w:left="360" w:hanging="353"/>
        <w:spacing w:after="0"/>
        <w:tabs>
          <w:tab w:leader="none" w:pos="360" w:val="left"/>
        </w:tabs>
        <w:numPr>
          <w:ilvl w:val="0"/>
          <w:numId w:val="1"/>
        </w:numPr>
        <w:rPr>
          <w:rFonts w:ascii="MS PGothic" w:cs="MS PGothic" w:eastAsia="MS PGothic" w:hAnsi="MS PGothic"/>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123" w:lineRule="exact"/>
        <w:rPr>
          <w:rFonts w:ascii="MS PGothic" w:cs="MS PGothic" w:eastAsia="MS PGothic" w:hAnsi="MS PGothic"/>
          <w:sz w:val="20"/>
          <w:szCs w:val="20"/>
          <w:color w:val="auto"/>
        </w:rPr>
      </w:pPr>
    </w:p>
    <w:p>
      <w:pPr>
        <w:ind w:left="360" w:hanging="353"/>
        <w:spacing w:after="0"/>
        <w:tabs>
          <w:tab w:leader="none" w:pos="360" w:val="left"/>
        </w:tabs>
        <w:numPr>
          <w:ilvl w:val="0"/>
          <w:numId w:val="1"/>
        </w:numPr>
        <w:rPr>
          <w:rFonts w:ascii="MS PGothic" w:cs="MS PGothic" w:eastAsia="MS PGothic" w:hAnsi="MS PGothic"/>
          <w:sz w:val="20"/>
          <w:szCs w:val="20"/>
          <w:color w:val="auto"/>
        </w:rPr>
      </w:pPr>
      <w:r>
        <w:rPr>
          <w:rFonts w:ascii="Arial" w:cs="Arial" w:eastAsia="Arial" w:hAnsi="Arial"/>
          <w:sz w:val="18"/>
          <w:szCs w:val="18"/>
          <w:color w:val="auto"/>
        </w:rPr>
        <w:t>Soliciting material pursuant to Rule 14a-12 under the Exchange Act (17 CFR 240.14a-12)</w:t>
      </w:r>
    </w:p>
    <w:p>
      <w:pPr>
        <w:spacing w:after="0" w:line="123" w:lineRule="exact"/>
        <w:rPr>
          <w:rFonts w:ascii="MS PGothic" w:cs="MS PGothic" w:eastAsia="MS PGothic" w:hAnsi="MS PGothic"/>
          <w:sz w:val="20"/>
          <w:szCs w:val="20"/>
          <w:color w:val="auto"/>
        </w:rPr>
      </w:pPr>
    </w:p>
    <w:p>
      <w:pPr>
        <w:ind w:left="360" w:hanging="353"/>
        <w:spacing w:after="0"/>
        <w:tabs>
          <w:tab w:leader="none" w:pos="360" w:val="left"/>
        </w:tabs>
        <w:numPr>
          <w:ilvl w:val="0"/>
          <w:numId w:val="1"/>
        </w:numPr>
        <w:rPr>
          <w:rFonts w:ascii="MS PGothic" w:cs="MS PGothic" w:eastAsia="MS PGothic" w:hAnsi="MS PGothic"/>
          <w:sz w:val="20"/>
          <w:szCs w:val="20"/>
          <w:color w:val="auto"/>
        </w:rPr>
      </w:pPr>
      <w:r>
        <w:rPr>
          <w:rFonts w:ascii="Arial" w:cs="Arial" w:eastAsia="Arial" w:hAnsi="Arial"/>
          <w:sz w:val="18"/>
          <w:szCs w:val="18"/>
          <w:color w:val="auto"/>
        </w:rPr>
        <w:t>Pre-commencement communications pursuant to Rule 14d-2(b) under the Exchange Act (17 CFR 240.14d-2(b))</w:t>
      </w:r>
    </w:p>
    <w:p>
      <w:pPr>
        <w:spacing w:after="0" w:line="123" w:lineRule="exact"/>
        <w:rPr>
          <w:rFonts w:ascii="MS PGothic" w:cs="MS PGothic" w:eastAsia="MS PGothic" w:hAnsi="MS PGothic"/>
          <w:sz w:val="20"/>
          <w:szCs w:val="20"/>
          <w:color w:val="auto"/>
        </w:rPr>
      </w:pPr>
    </w:p>
    <w:p>
      <w:pPr>
        <w:ind w:left="360" w:hanging="353"/>
        <w:spacing w:after="0"/>
        <w:tabs>
          <w:tab w:leader="none" w:pos="360" w:val="left"/>
        </w:tabs>
        <w:numPr>
          <w:ilvl w:val="0"/>
          <w:numId w:val="1"/>
        </w:numPr>
        <w:rPr>
          <w:rFonts w:ascii="MS PGothic" w:cs="MS PGothic" w:eastAsia="MS PGothic" w:hAnsi="MS PGothic"/>
          <w:sz w:val="20"/>
          <w:szCs w:val="20"/>
          <w:color w:val="auto"/>
        </w:rPr>
      </w:pPr>
      <w:r>
        <w:rPr>
          <w:rFonts w:ascii="Arial" w:cs="Arial" w:eastAsia="Arial" w:hAnsi="Arial"/>
          <w:sz w:val="18"/>
          <w:szCs w:val="18"/>
          <w:color w:val="auto"/>
        </w:rPr>
        <w:t>Pre-commencement communications pursuant to Rule 13e-4(c) under the Exchange Act (17 CFR 240.13e-4(c))</w:t>
      </w:r>
    </w:p>
    <w:p>
      <w:pPr>
        <w:spacing w:after="0" w:line="163"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160"/>
          </w:cols>
          <w:pgMar w:left="320" w:top="1401" w:right="419" w:bottom="1440" w:gutter="0" w:footer="0" w:header="0"/>
          <w:type w:val="continuous"/>
        </w:sectPr>
      </w:pPr>
    </w:p>
    <w:p>
      <w:pPr>
        <w:spacing w:after="0" w:line="120" w:lineRule="exact"/>
        <w:rPr>
          <w:sz w:val="24"/>
          <w:szCs w:val="24"/>
          <w:color w:val="auto"/>
        </w:rPr>
      </w:pPr>
    </w:p>
    <w:p>
      <w:pPr>
        <w:jc w:val="center"/>
        <w:ind w:right="100"/>
        <w:spacing w:after="0"/>
        <w:rPr>
          <w:sz w:val="20"/>
          <w:szCs w:val="20"/>
          <w:color w:val="auto"/>
        </w:rPr>
      </w:pPr>
      <w:r>
        <w:rPr>
          <w:rFonts w:ascii="Arial" w:cs="Arial" w:eastAsia="Arial" w:hAnsi="Arial"/>
          <w:sz w:val="14"/>
          <w:szCs w:val="14"/>
          <w:b w:val="1"/>
          <w:bCs w:val="1"/>
          <w:color w:val="auto"/>
        </w:rPr>
        <w:t>Title of each class</w:t>
      </w:r>
    </w:p>
    <w:p>
      <w:pPr>
        <w:spacing w:after="0" w:line="72" w:lineRule="exact"/>
        <w:rPr>
          <w:sz w:val="24"/>
          <w:szCs w:val="24"/>
          <w:color w:val="auto"/>
        </w:rPr>
      </w:pPr>
    </w:p>
    <w:p>
      <w:pPr>
        <w:jc w:val="center"/>
        <w:ind w:right="100"/>
        <w:spacing w:after="0"/>
        <w:rPr>
          <w:sz w:val="20"/>
          <w:szCs w:val="20"/>
          <w:color w:val="auto"/>
        </w:rPr>
      </w:pPr>
      <w:r>
        <w:rPr>
          <w:rFonts w:ascii="Arial" w:cs="Arial" w:eastAsia="Arial" w:hAnsi="Arial"/>
          <w:sz w:val="18"/>
          <w:szCs w:val="18"/>
          <w:color w:val="auto"/>
        </w:rPr>
        <w:t>Common Stock</w:t>
      </w:r>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jc w:val="center"/>
        <w:ind w:right="860"/>
        <w:spacing w:after="0"/>
        <w:rPr>
          <w:sz w:val="20"/>
          <w:szCs w:val="20"/>
          <w:color w:val="auto"/>
        </w:rPr>
      </w:pPr>
      <w:r>
        <w:rPr>
          <w:rFonts w:ascii="Arial" w:cs="Arial" w:eastAsia="Arial" w:hAnsi="Arial"/>
          <w:sz w:val="16"/>
          <w:szCs w:val="16"/>
          <w:b w:val="1"/>
          <w:bCs w:val="1"/>
          <w:color w:val="auto"/>
        </w:rPr>
        <w:t>Trading Symbol(s)</w:t>
      </w:r>
    </w:p>
    <w:p>
      <w:pPr>
        <w:spacing w:after="0" w:line="49" w:lineRule="exact"/>
        <w:rPr>
          <w:sz w:val="24"/>
          <w:szCs w:val="24"/>
          <w:color w:val="auto"/>
        </w:rPr>
      </w:pPr>
    </w:p>
    <w:p>
      <w:pPr>
        <w:jc w:val="center"/>
        <w:ind w:right="860"/>
        <w:spacing w:after="0"/>
        <w:rPr>
          <w:sz w:val="20"/>
          <w:szCs w:val="20"/>
          <w:color w:val="auto"/>
        </w:rPr>
      </w:pPr>
      <w:r>
        <w:rPr>
          <w:rFonts w:ascii="Arial" w:cs="Arial" w:eastAsia="Arial" w:hAnsi="Arial"/>
          <w:sz w:val="18"/>
          <w:szCs w:val="18"/>
          <w:color w:val="auto"/>
        </w:rPr>
        <w:t>CRC</w:t>
      </w:r>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jc w:val="center"/>
        <w:ind w:right="660"/>
        <w:spacing w:after="0"/>
        <w:rPr>
          <w:sz w:val="20"/>
          <w:szCs w:val="20"/>
          <w:color w:val="auto"/>
        </w:rPr>
      </w:pPr>
      <w:r>
        <w:rPr>
          <w:rFonts w:ascii="Arial" w:cs="Arial" w:eastAsia="Arial" w:hAnsi="Arial"/>
          <w:sz w:val="14"/>
          <w:szCs w:val="14"/>
          <w:b w:val="1"/>
          <w:bCs w:val="1"/>
          <w:color w:val="auto"/>
        </w:rPr>
        <w:t>Name of each exchange on which registered</w:t>
      </w:r>
    </w:p>
    <w:p>
      <w:pPr>
        <w:spacing w:after="0" w:line="72" w:lineRule="exact"/>
        <w:rPr>
          <w:sz w:val="24"/>
          <w:szCs w:val="24"/>
          <w:color w:val="auto"/>
        </w:rPr>
      </w:pPr>
    </w:p>
    <w:p>
      <w:pPr>
        <w:jc w:val="center"/>
        <w:ind w:right="660"/>
        <w:spacing w:after="0"/>
        <w:rPr>
          <w:sz w:val="20"/>
          <w:szCs w:val="20"/>
          <w:color w:val="auto"/>
        </w:rPr>
      </w:pPr>
      <w:r>
        <w:rPr>
          <w:rFonts w:ascii="Arial" w:cs="Arial" w:eastAsia="Arial" w:hAnsi="Arial"/>
          <w:sz w:val="18"/>
          <w:szCs w:val="18"/>
          <w:color w:val="auto"/>
        </w:rPr>
        <w:t>New York Stock Exchange</w:t>
      </w:r>
    </w:p>
    <w:p>
      <w:pPr>
        <w:spacing w:after="0" w:line="166" w:lineRule="exact"/>
        <w:rPr>
          <w:sz w:val="24"/>
          <w:szCs w:val="24"/>
          <w:color w:val="auto"/>
        </w:rPr>
      </w:pPr>
    </w:p>
    <w:p>
      <w:pPr>
        <w:sectPr>
          <w:pgSz w:w="11900" w:h="16838" w:orient="portrait"/>
          <w:cols w:equalWidth="0" w:num="3">
            <w:col w:w="3480" w:space="720"/>
            <w:col w:w="2280" w:space="720"/>
            <w:col w:w="3960"/>
          </w:cols>
          <w:pgMar w:left="320" w:top="1401" w:right="419" w:bottom="1440" w:gutter="0" w:footer="0" w:header="0"/>
          <w:type w:val="continuous"/>
        </w:sectPr>
      </w:pPr>
    </w:p>
    <w:p>
      <w:pPr>
        <w:ind w:right="220"/>
        <w:spacing w:after="0" w:line="26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84" w:lineRule="exact"/>
        <w:rPr>
          <w:sz w:val="24"/>
          <w:szCs w:val="24"/>
          <w:color w:val="auto"/>
        </w:rPr>
      </w:pPr>
    </w:p>
    <w:p>
      <w:pPr>
        <w:spacing w:after="0" w:line="219"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9"/>
          <w:szCs w:val="19"/>
          <w:color w:val="auto"/>
        </w:rPr>
        <w:t>☐</w:t>
      </w:r>
    </w:p>
    <w:p>
      <w:pPr>
        <w:spacing w:after="0" w:line="210" w:lineRule="exact"/>
        <w:rPr>
          <w:sz w:val="24"/>
          <w:szCs w:val="24"/>
          <w:color w:val="auto"/>
        </w:rPr>
      </w:pPr>
    </w:p>
    <w:p>
      <w:pPr>
        <w:ind w:right="40"/>
        <w:spacing w:after="0" w:line="24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765810</wp:posOffset>
            </wp:positionV>
            <wp:extent cx="715962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9625" cy="425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211455</wp:posOffset>
            </wp:positionV>
            <wp:extent cx="71342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236855</wp:posOffset>
            </wp:positionV>
            <wp:extent cx="71342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160"/>
          </w:cols>
          <w:pgMar w:left="320" w:top="1401" w:right="419" w:bottom="1440" w:gutter="0" w:footer="0" w:header="0"/>
          <w:type w:val="continuous"/>
        </w:sectPr>
      </w:pPr>
    </w:p>
    <w:bookmarkStart w:id="1" w:name="page2"/>
    <w:bookmarkEnd w:id="1"/>
    <w:p>
      <w:pPr>
        <w:spacing w:after="0"/>
        <w:tabs>
          <w:tab w:leader="none" w:pos="88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4"/>
          <w:szCs w:val="14"/>
          <w:b w:val="1"/>
          <w:bCs w:val="1"/>
          <w:color w:val="auto"/>
        </w:rPr>
        <w:t>Regulation FD Disclosure.</w:t>
      </w:r>
    </w:p>
    <w:p>
      <w:pPr>
        <w:spacing w:after="0" w:line="239" w:lineRule="exact"/>
        <w:rPr>
          <w:sz w:val="20"/>
          <w:szCs w:val="20"/>
          <w:color w:val="auto"/>
        </w:rPr>
      </w:pPr>
    </w:p>
    <w:p>
      <w:pPr>
        <w:ind w:right="320" w:firstLine="320"/>
        <w:spacing w:after="0" w:line="267" w:lineRule="auto"/>
        <w:rPr>
          <w:sz w:val="20"/>
          <w:szCs w:val="20"/>
          <w:color w:val="auto"/>
        </w:rPr>
      </w:pPr>
      <w:r>
        <w:rPr>
          <w:rFonts w:ascii="Arial" w:cs="Arial" w:eastAsia="Arial" w:hAnsi="Arial"/>
          <w:sz w:val="18"/>
          <w:szCs w:val="18"/>
          <w:color w:val="auto"/>
        </w:rPr>
        <w:t>On October 5, 2021, the Company posted an investor presentation on its website at www.crc.com. A copy of the investor presentation is furnished as Exhibit 99.1 to this report and is incorporated herein by reference.</w:t>
      </w:r>
    </w:p>
    <w:p>
      <w:pPr>
        <w:spacing w:after="0" w:line="206" w:lineRule="exact"/>
        <w:rPr>
          <w:sz w:val="20"/>
          <w:szCs w:val="20"/>
          <w:color w:val="auto"/>
        </w:rPr>
      </w:pPr>
    </w:p>
    <w:p>
      <w:pPr>
        <w:jc w:val="both"/>
        <w:ind w:right="100" w:firstLine="320"/>
        <w:spacing w:after="0" w:line="304" w:lineRule="auto"/>
        <w:rPr>
          <w:sz w:val="20"/>
          <w:szCs w:val="20"/>
          <w:color w:val="auto"/>
        </w:rPr>
      </w:pPr>
      <w:r>
        <w:rPr>
          <w:rFonts w:ascii="Arial" w:cs="Arial" w:eastAsia="Arial" w:hAnsi="Arial"/>
          <w:sz w:val="16"/>
          <w:szCs w:val="16"/>
          <w:color w:val="auto"/>
        </w:rPr>
        <w:t>The information furnished in this Item 7.01 shall not be deemed “filed” for purposes of Section 18 of the Securities Exchange Act of 1934, as amended, or otherwise subject to the liabilities of that section, nor shall such information be deemed incorporated by reference in any filing under the Securities Act of 1933, as amended, regardless of any general incorporation language in such filing, except as shall be expressly set forth by specific reference in such filing.</w:t>
      </w:r>
    </w:p>
    <w:p>
      <w:pPr>
        <w:spacing w:after="0" w:line="200" w:lineRule="exact"/>
        <w:rPr>
          <w:sz w:val="20"/>
          <w:szCs w:val="20"/>
          <w:color w:val="auto"/>
        </w:rPr>
      </w:pPr>
    </w:p>
    <w:p>
      <w:pPr>
        <w:spacing w:after="0" w:line="214"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4"/>
          <w:szCs w:val="14"/>
          <w:b w:val="1"/>
          <w:bCs w:val="1"/>
          <w:color w:val="auto"/>
        </w:rPr>
        <w:t>Financial Statements and Exhibits.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700" w:type="dxa"/>
            <w:vAlign w:val="bottom"/>
          </w:tcPr>
          <w:p>
            <w:pPr>
              <w:spacing w:after="0"/>
              <w:rPr>
                <w:sz w:val="20"/>
                <w:szCs w:val="20"/>
                <w:color w:val="auto"/>
              </w:rPr>
            </w:pPr>
            <w:r>
              <w:rPr>
                <w:rFonts w:ascii="Arial" w:cs="Arial" w:eastAsia="Arial" w:hAnsi="Arial"/>
                <w:sz w:val="18"/>
                <w:szCs w:val="18"/>
                <w:color w:val="auto"/>
              </w:rPr>
              <w:t>(d)  Exhibits</w:t>
            </w:r>
          </w:p>
        </w:tc>
        <w:tc>
          <w:tcPr>
            <w:tcW w:w="1540" w:type="dxa"/>
            <w:vAlign w:val="bottom"/>
          </w:tcPr>
          <w:p>
            <w:pPr>
              <w:spacing w:after="0"/>
              <w:rPr>
                <w:sz w:val="19"/>
                <w:szCs w:val="19"/>
                <w:color w:val="auto"/>
              </w:rPr>
            </w:pPr>
          </w:p>
        </w:tc>
        <w:tc>
          <w:tcPr>
            <w:tcW w:w="7000" w:type="dxa"/>
            <w:vAlign w:val="bottom"/>
          </w:tcPr>
          <w:p>
            <w:pPr>
              <w:spacing w:after="0"/>
              <w:rPr>
                <w:sz w:val="19"/>
                <w:szCs w:val="19"/>
                <w:color w:val="auto"/>
              </w:rPr>
            </w:pPr>
          </w:p>
        </w:tc>
      </w:tr>
      <w:tr>
        <w:trPr>
          <w:trHeight w:val="493"/>
        </w:trPr>
        <w:tc>
          <w:tcPr>
            <w:tcW w:w="2700" w:type="dxa"/>
            <w:vAlign w:val="bottom"/>
          </w:tcPr>
          <w:p>
            <w:pPr>
              <w:ind w:left="920"/>
              <w:spacing w:after="0"/>
              <w:rPr>
                <w:sz w:val="20"/>
                <w:szCs w:val="20"/>
                <w:color w:val="auto"/>
              </w:rPr>
            </w:pPr>
            <w:r>
              <w:rPr>
                <w:rFonts w:ascii="Arial" w:cs="Arial" w:eastAsia="Arial" w:hAnsi="Arial"/>
                <w:sz w:val="18"/>
                <w:szCs w:val="18"/>
                <w:b w:val="1"/>
                <w:bCs w:val="1"/>
                <w:color w:val="auto"/>
              </w:rPr>
              <w:t>Exhibit No.</w:t>
            </w:r>
          </w:p>
        </w:tc>
        <w:tc>
          <w:tcPr>
            <w:tcW w:w="1540" w:type="dxa"/>
            <w:vAlign w:val="bottom"/>
          </w:tcPr>
          <w:p>
            <w:pPr>
              <w:spacing w:after="0"/>
              <w:rPr>
                <w:sz w:val="24"/>
                <w:szCs w:val="24"/>
                <w:color w:val="auto"/>
              </w:rPr>
            </w:pPr>
          </w:p>
        </w:tc>
        <w:tc>
          <w:tcPr>
            <w:tcW w:w="7000" w:type="dxa"/>
            <w:vAlign w:val="bottom"/>
          </w:tcPr>
          <w:p>
            <w:pPr>
              <w:ind w:left="2400"/>
              <w:spacing w:after="0"/>
              <w:rPr>
                <w:sz w:val="20"/>
                <w:szCs w:val="20"/>
                <w:color w:val="auto"/>
              </w:rPr>
            </w:pPr>
            <w:r>
              <w:rPr>
                <w:rFonts w:ascii="Arial" w:cs="Arial" w:eastAsia="Arial" w:hAnsi="Arial"/>
                <w:sz w:val="18"/>
                <w:szCs w:val="18"/>
                <w:b w:val="1"/>
                <w:bCs w:val="1"/>
                <w:color w:val="auto"/>
              </w:rPr>
              <w:t>Description</w:t>
            </w:r>
          </w:p>
        </w:tc>
      </w:tr>
      <w:tr>
        <w:trPr>
          <w:trHeight w:val="228"/>
        </w:trPr>
        <w:tc>
          <w:tcPr>
            <w:tcW w:w="2700" w:type="dxa"/>
            <w:vAlign w:val="bottom"/>
          </w:tcPr>
          <w:p>
            <w:pPr>
              <w:jc w:val="right"/>
              <w:ind w:right="1111"/>
              <w:spacing w:after="0"/>
              <w:rPr>
                <w:sz w:val="20"/>
                <w:szCs w:val="20"/>
                <w:color w:val="auto"/>
              </w:rPr>
            </w:pPr>
            <w:r>
              <w:rPr>
                <w:rFonts w:ascii="Arial" w:cs="Arial" w:eastAsia="Arial" w:hAnsi="Arial"/>
                <w:sz w:val="18"/>
                <w:szCs w:val="18"/>
                <w:color w:val="auto"/>
              </w:rPr>
              <w:t>99.1</w:t>
            </w:r>
          </w:p>
        </w:tc>
        <w:tc>
          <w:tcPr>
            <w:tcW w:w="1540" w:type="dxa"/>
            <w:vAlign w:val="bottom"/>
            <w:tcBorders>
              <w:bottom w:val="single" w:sz="8" w:color="0000FF"/>
            </w:tcBorders>
          </w:tcPr>
          <w:p>
            <w:pPr>
              <w:spacing w:after="0"/>
              <w:rPr>
                <w:rFonts w:ascii="Arial" w:cs="Arial" w:eastAsia="Arial" w:hAnsi="Arial"/>
                <w:sz w:val="18"/>
                <w:szCs w:val="18"/>
                <w:color w:val="0000FF"/>
                <w:w w:val="87"/>
              </w:rPr>
            </w:pPr>
            <w:hyperlink w:anchor="page4">
              <w:r>
                <w:rPr>
                  <w:rFonts w:ascii="Arial" w:cs="Arial" w:eastAsia="Arial" w:hAnsi="Arial"/>
                  <w:sz w:val="18"/>
                  <w:szCs w:val="18"/>
                  <w:color w:val="0000FF"/>
                  <w:w w:val="87"/>
                </w:rPr>
                <w:t>Investor presentation.</w:t>
              </w:r>
            </w:hyperlink>
          </w:p>
        </w:tc>
        <w:tc>
          <w:tcPr>
            <w:tcW w:w="7000" w:type="dxa"/>
            <w:vAlign w:val="bottom"/>
          </w:tcPr>
          <w:p>
            <w:pPr>
              <w:spacing w:after="0"/>
              <w:rPr>
                <w:sz w:val="19"/>
                <w:szCs w:val="19"/>
                <w:color w:val="auto"/>
              </w:rPr>
            </w:pPr>
          </w:p>
        </w:tc>
      </w:tr>
      <w:tr>
        <w:trPr>
          <w:trHeight w:val="285"/>
        </w:trPr>
        <w:tc>
          <w:tcPr>
            <w:tcW w:w="2700" w:type="dxa"/>
            <w:vAlign w:val="bottom"/>
          </w:tcPr>
          <w:p>
            <w:pPr>
              <w:jc w:val="right"/>
              <w:ind w:right="1131"/>
              <w:spacing w:after="0"/>
              <w:rPr>
                <w:sz w:val="20"/>
                <w:szCs w:val="20"/>
                <w:color w:val="auto"/>
              </w:rPr>
            </w:pPr>
            <w:r>
              <w:rPr>
                <w:rFonts w:ascii="Arial" w:cs="Arial" w:eastAsia="Arial" w:hAnsi="Arial"/>
                <w:sz w:val="18"/>
                <w:szCs w:val="18"/>
                <w:color w:val="auto"/>
              </w:rPr>
              <w:t>104</w:t>
            </w:r>
          </w:p>
        </w:tc>
        <w:tc>
          <w:tcPr>
            <w:tcW w:w="854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2260"/>
        </w:trPr>
        <w:tc>
          <w:tcPr>
            <w:tcW w:w="270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7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0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5" w:lineRule="exact"/>
        <w:rPr>
          <w:sz w:val="20"/>
          <w:szCs w:val="20"/>
          <w:color w:val="auto"/>
        </w:rPr>
      </w:pPr>
    </w:p>
    <w:p>
      <w:pPr>
        <w:ind w:right="780" w:firstLine="320"/>
        <w:spacing w:after="0" w:line="26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26"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California Resources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 Michael L. Preston</w:t>
      </w:r>
    </w:p>
    <w:p>
      <w:pPr>
        <w:spacing w:after="0" w:line="17" w:lineRule="exact"/>
        <w:rPr>
          <w:sz w:val="20"/>
          <w:szCs w:val="20"/>
          <w:color w:val="auto"/>
        </w:rPr>
      </w:pPr>
    </w:p>
    <w:tbl>
      <w:tblPr>
        <w:tblLayout w:type="fixed"/>
        <w:tblInd w:w="4800" w:type="dxa"/>
        <w:tblCellMar>
          <w:top w:w="0" w:type="dxa"/>
          <w:left w:w="0" w:type="dxa"/>
          <w:bottom w:w="0" w:type="dxa"/>
          <w:right w:w="0" w:type="dxa"/>
        </w:tblCellMar>
      </w:tblPr>
      <w:tr>
        <w:trPr>
          <w:trHeight w:val="222"/>
        </w:trPr>
        <w:tc>
          <w:tcPr>
            <w:tcW w:w="7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Name:</w:t>
            </w:r>
          </w:p>
        </w:tc>
        <w:tc>
          <w:tcPr>
            <w:tcW w:w="5700" w:type="dxa"/>
            <w:vAlign w:val="bottom"/>
            <w:tcBorders>
              <w:top w:val="single" w:sz="8" w:color="auto"/>
            </w:tcBorders>
          </w:tcPr>
          <w:p>
            <w:pPr>
              <w:ind w:left="240"/>
              <w:spacing w:after="0"/>
              <w:rPr>
                <w:sz w:val="20"/>
                <w:szCs w:val="20"/>
                <w:color w:val="auto"/>
              </w:rPr>
            </w:pPr>
            <w:r>
              <w:rPr>
                <w:rFonts w:ascii="Arial" w:cs="Arial" w:eastAsia="Arial" w:hAnsi="Arial"/>
                <w:sz w:val="18"/>
                <w:szCs w:val="18"/>
                <w:color w:val="auto"/>
              </w:rPr>
              <w:t>Michael L. Preston</w:t>
            </w:r>
          </w:p>
        </w:tc>
      </w:tr>
      <w:tr>
        <w:trPr>
          <w:trHeight w:val="213"/>
        </w:trPr>
        <w:tc>
          <w:tcPr>
            <w:tcW w:w="740" w:type="dxa"/>
            <w:vAlign w:val="bottom"/>
          </w:tcPr>
          <w:p>
            <w:pPr>
              <w:ind w:left="20"/>
              <w:spacing w:after="0"/>
              <w:rPr>
                <w:sz w:val="20"/>
                <w:szCs w:val="20"/>
                <w:color w:val="auto"/>
              </w:rPr>
            </w:pPr>
            <w:r>
              <w:rPr>
                <w:rFonts w:ascii="Arial" w:cs="Arial" w:eastAsia="Arial" w:hAnsi="Arial"/>
                <w:sz w:val="18"/>
                <w:szCs w:val="18"/>
                <w:color w:val="auto"/>
              </w:rPr>
              <w:t>Title:</w:t>
            </w:r>
          </w:p>
        </w:tc>
        <w:tc>
          <w:tcPr>
            <w:tcW w:w="5700" w:type="dxa"/>
            <w:vAlign w:val="bottom"/>
          </w:tcPr>
          <w:p>
            <w:pPr>
              <w:ind w:left="240"/>
              <w:spacing w:after="0"/>
              <w:rPr>
                <w:sz w:val="20"/>
                <w:szCs w:val="20"/>
                <w:color w:val="auto"/>
              </w:rPr>
            </w:pPr>
            <w:r>
              <w:rPr>
                <w:rFonts w:ascii="Arial" w:cs="Arial" w:eastAsia="Arial" w:hAnsi="Arial"/>
                <w:sz w:val="18"/>
                <w:szCs w:val="18"/>
                <w:color w:val="auto"/>
              </w:rPr>
              <w:t>Executive Vice President, Chief Administrative</w:t>
            </w:r>
          </w:p>
        </w:tc>
      </w:tr>
      <w:tr>
        <w:trPr>
          <w:trHeight w:val="224"/>
        </w:trPr>
        <w:tc>
          <w:tcPr>
            <w:tcW w:w="740" w:type="dxa"/>
            <w:vAlign w:val="bottom"/>
          </w:tcPr>
          <w:p>
            <w:pPr>
              <w:spacing w:after="0"/>
              <w:rPr>
                <w:sz w:val="19"/>
                <w:szCs w:val="19"/>
                <w:color w:val="auto"/>
              </w:rPr>
            </w:pPr>
          </w:p>
        </w:tc>
        <w:tc>
          <w:tcPr>
            <w:tcW w:w="5700" w:type="dxa"/>
            <w:vAlign w:val="bottom"/>
          </w:tcPr>
          <w:p>
            <w:pPr>
              <w:ind w:left="240"/>
              <w:spacing w:after="0"/>
              <w:rPr>
                <w:sz w:val="20"/>
                <w:szCs w:val="20"/>
                <w:color w:val="auto"/>
              </w:rPr>
            </w:pPr>
            <w:r>
              <w:rPr>
                <w:rFonts w:ascii="Arial" w:cs="Arial" w:eastAsia="Arial" w:hAnsi="Arial"/>
                <w:sz w:val="18"/>
                <w:szCs w:val="18"/>
                <w:color w:val="auto"/>
              </w:rPr>
              <w:t>Officer and General Counsel</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DATED: October 5, 2021</w:t>
      </w:r>
    </w:p>
    <w:p>
      <w:pPr>
        <w:sectPr>
          <w:pgSz w:w="11900" w:h="16838" w:orient="portrait"/>
          <w:cols w:equalWidth="0" w:num="1">
            <w:col w:w="11240"/>
          </w:cols>
          <w:pgMar w:left="320" w:top="1401" w:right="339" w:bottom="1440" w:gutter="0" w:footer="0" w:header="0"/>
        </w:sectPr>
      </w:pPr>
    </w:p>
    <w:bookmarkStart w:id="3" w:name="page4"/>
    <w:bookmarkEnd w:id="3"/>
    <w:p>
      <w:pPr>
        <w:ind w:left="8900"/>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331470</wp:posOffset>
            </wp:positionV>
            <wp:extent cx="5280660" cy="29705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280660" cy="2970530"/>
                    </a:xfrm>
                    <a:prstGeom prst="rect">
                      <a:avLst/>
                    </a:prstGeom>
                    <a:noFill/>
                  </pic:spPr>
                </pic:pic>
              </a:graphicData>
            </a:graphic>
          </wp:anchor>
        </w:drawing>
      </w:r>
    </w:p>
    <w:p>
      <w:pPr>
        <w:sectPr>
          <w:pgSz w:w="11900" w:h="16838" w:orient="portrait"/>
          <w:cols w:equalWidth="0" w:num="1">
            <w:col w:w="10120"/>
          </w:cols>
          <w:pgMar w:left="1440" w:top="1396" w:right="339"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901065</wp:posOffset>
            </wp:positionV>
            <wp:extent cx="5280660" cy="29705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5280660" cy="297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901065</wp:posOffset>
            </wp:positionV>
            <wp:extent cx="5280660" cy="29705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5280660" cy="297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901065</wp:posOffset>
            </wp:positionV>
            <wp:extent cx="5280660" cy="29705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5280660" cy="297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901065</wp:posOffset>
            </wp:positionV>
            <wp:extent cx="5280660" cy="29705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5280660" cy="297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901065</wp:posOffset>
            </wp:positionV>
            <wp:extent cx="5280660" cy="29705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5280660" cy="297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901065</wp:posOffset>
            </wp:positionV>
            <wp:extent cx="5280660" cy="29705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5280660" cy="297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901065</wp:posOffset>
            </wp:positionV>
            <wp:extent cx="5280660" cy="29705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5280660" cy="297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901065</wp:posOffset>
            </wp:positionV>
            <wp:extent cx="5280660" cy="29705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5280660" cy="297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901065</wp:posOffset>
            </wp:positionV>
            <wp:extent cx="5280660" cy="29705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5280660" cy="297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901065</wp:posOffset>
            </wp:positionV>
            <wp:extent cx="5280660" cy="29705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5280660" cy="297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901065</wp:posOffset>
            </wp:positionV>
            <wp:extent cx="5280660" cy="29705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5280660" cy="297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1053465</wp:posOffset>
            </wp:positionV>
            <wp:extent cx="5280660" cy="29705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5280660" cy="297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901065</wp:posOffset>
            </wp:positionV>
            <wp:extent cx="5280660" cy="29705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5280660" cy="297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901065</wp:posOffset>
            </wp:positionV>
            <wp:extent cx="5280660" cy="29705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5280660" cy="297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901065</wp:posOffset>
            </wp:positionV>
            <wp:extent cx="5280660" cy="29705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5280660" cy="297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901065</wp:posOffset>
            </wp:positionV>
            <wp:extent cx="5280660" cy="29705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5280660" cy="297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901065</wp:posOffset>
            </wp:positionV>
            <wp:extent cx="5280660" cy="29705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5280660" cy="297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901065</wp:posOffset>
            </wp:positionV>
            <wp:extent cx="5280660" cy="29705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5280660" cy="297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901065</wp:posOffset>
            </wp:positionV>
            <wp:extent cx="5280660" cy="29705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5280660" cy="297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901065</wp:posOffset>
            </wp:positionV>
            <wp:extent cx="5280660" cy="29705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5280660" cy="297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901065</wp:posOffset>
            </wp:positionV>
            <wp:extent cx="5280660" cy="29705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5280660" cy="297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901065</wp:posOffset>
            </wp:positionV>
            <wp:extent cx="5280660" cy="29705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5280660" cy="297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901065</wp:posOffset>
            </wp:positionV>
            <wp:extent cx="5280660" cy="29705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5280660" cy="297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901065</wp:posOffset>
            </wp:positionV>
            <wp:extent cx="5280660" cy="29705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5280660" cy="297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901065</wp:posOffset>
            </wp:positionV>
            <wp:extent cx="5280660" cy="29705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5280660" cy="297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901065</wp:posOffset>
            </wp:positionV>
            <wp:extent cx="5280660" cy="29705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5280660" cy="297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901065</wp:posOffset>
            </wp:positionV>
            <wp:extent cx="5280660" cy="29705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5280660" cy="297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901065</wp:posOffset>
            </wp:positionV>
            <wp:extent cx="5280660" cy="29705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5280660" cy="297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901065</wp:posOffset>
            </wp:positionV>
            <wp:extent cx="5280660" cy="29705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5280660" cy="297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901065</wp:posOffset>
            </wp:positionV>
            <wp:extent cx="5280660" cy="29705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5280660" cy="297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901065</wp:posOffset>
            </wp:positionV>
            <wp:extent cx="5280660" cy="29705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clrChange>
                        <a:clrFrom>
                          <a:srgbClr val="FFFFFF"/>
                        </a:clrFrom>
                        <a:clrTo>
                          <a:srgbClr val="FFFFFF">
                            <a:alpha val="0"/>
                          </a:srgbClr>
                        </a:clrTo>
                      </a:clrChange>
                      <a:extLst>
                        <a:ext uri="{28A0092B-C50C-407E-A947-70E740481C1C}"/>
                      </a:extLst>
                    </a:blip>
                    <a:srcRect/>
                    <a:stretch>
                      <a:fillRect/>
                    </a:stretch>
                  </pic:blipFill>
                  <pic:spPr bwMode="auto">
                    <a:xfrm>
                      <a:off x="0" y="0"/>
                      <a:ext cx="5280660" cy="297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901065</wp:posOffset>
            </wp:positionV>
            <wp:extent cx="5280660" cy="29705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5280660" cy="297053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2021-10-06T05:13:22Z</dcterms:created>
  <dcterms:modified xsi:type="dcterms:W3CDTF">2021-10-06T05:13:22Z</dcterms:modified>
</cp:coreProperties>
</file>