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8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Of (D) (Instr. 3, 4 and 5)</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1"/>
                <w:szCs w:val="11"/>
                <w:color w:val="auto"/>
              </w:rPr>
            </w:pP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05/27/2021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460" w:type="dxa"/>
            <w:vAlign w:val="bottom"/>
            <w:gridSpan w:val="3"/>
          </w:tcPr>
          <w:p>
            <w:pPr>
              <w:jc w:val="center"/>
              <w:spacing w:after="0" w:line="320" w:lineRule="exact"/>
              <w:rPr>
                <w:sz w:val="20"/>
                <w:szCs w:val="20"/>
                <w:color w:val="auto"/>
              </w:rPr>
            </w:pPr>
            <w:r>
              <w:rPr>
                <w:rFonts w:ascii="Arial" w:cs="Arial" w:eastAsia="Arial" w:hAnsi="Arial"/>
                <w:sz w:val="34"/>
                <w:szCs w:val="34"/>
                <w:color w:val="0000FF"/>
                <w:w w:val="84"/>
                <w:vertAlign w:val="subscript"/>
              </w:rPr>
              <w:t>200,000</w:t>
            </w:r>
            <w:r>
              <w:rPr>
                <w:rFonts w:ascii="Arial" w:cs="Arial" w:eastAsia="Arial" w:hAnsi="Arial"/>
                <w:sz w:val="11"/>
                <w:szCs w:val="11"/>
                <w:color w:val="008000"/>
                <w:w w:val="84"/>
              </w:rPr>
              <w:t>(1)(2)(3)(4)(5)(6)</w:t>
            </w:r>
          </w:p>
        </w:tc>
        <w:tc>
          <w:tcPr>
            <w:tcW w:w="300" w:type="dxa"/>
            <w:vAlign w:val="bottom"/>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right="8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17,124,848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05/28/2021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460" w:type="dxa"/>
            <w:vAlign w:val="bottom"/>
            <w:gridSpan w:val="3"/>
          </w:tcPr>
          <w:p>
            <w:pPr>
              <w:jc w:val="center"/>
              <w:ind w:right="20"/>
              <w:spacing w:after="0" w:line="320" w:lineRule="exact"/>
              <w:rPr>
                <w:sz w:val="20"/>
                <w:szCs w:val="20"/>
                <w:color w:val="auto"/>
              </w:rPr>
            </w:pPr>
            <w:r>
              <w:rPr>
                <w:rFonts w:ascii="Arial" w:cs="Arial" w:eastAsia="Arial" w:hAnsi="Arial"/>
                <w:sz w:val="34"/>
                <w:szCs w:val="34"/>
                <w:color w:val="0000FF"/>
                <w:w w:val="89"/>
                <w:vertAlign w:val="subscript"/>
              </w:rPr>
              <w:t>39,000</w:t>
            </w:r>
            <w:r>
              <w:rPr>
                <w:rFonts w:ascii="Arial" w:cs="Arial" w:eastAsia="Arial" w:hAnsi="Arial"/>
                <w:sz w:val="11"/>
                <w:szCs w:val="11"/>
                <w:color w:val="008000"/>
                <w:w w:val="89"/>
              </w:rPr>
              <w:t>(1)(2)(3)(4)(5)(6)</w:t>
            </w:r>
          </w:p>
        </w:tc>
        <w:tc>
          <w:tcPr>
            <w:tcW w:w="300" w:type="dxa"/>
            <w:vAlign w:val="bottom"/>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30.34</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17,085,848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1" w:lineRule="exact"/>
              <w:rPr>
                <w:rFonts w:ascii="Arial" w:cs="Arial" w:eastAsia="Arial" w:hAnsi="Arial"/>
                <w:sz w:val="21"/>
                <w:szCs w:val="21"/>
                <w:color w:val="0000EE"/>
                <w:w w:val="91"/>
              </w:rPr>
            </w:pPr>
            <w:hyperlink r:id="rId20">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6">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2">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8">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44">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0">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92" w:orient="portrait"/>
          <w:cols w:equalWidth="0" w:num="1">
            <w:col w:w="9979"/>
          </w:cols>
          <w:pgMar w:left="480" w:top="179" w:right="1440" w:bottom="0" w:gutter="0" w:footer="0" w:header="0"/>
        </w:sect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92" w:orient="portrait"/>
          <w:cols w:equalWidth="0" w:num="1">
            <w:col w:w="9979"/>
          </w:cols>
          <w:pgMar w:left="480" w:top="179" w:right="1440" w:bottom="0" w:gutter="0" w:footer="0" w:header="0"/>
          <w:type w:val="continuous"/>
        </w:sectPr>
      </w:pPr>
    </w:p>
    <w:bookmarkStart w:id="2" w:name="page3"/>
    <w:bookmarkEnd w:id="2"/>
    <w:tbl>
      <w:tblPr>
        <w:tblLayout w:type="fixed"/>
        <w:tblInd w:w="80" w:type="dxa"/>
        <w:tblCellMar>
          <w:top w:w="0" w:type="dxa"/>
          <w:left w:w="0" w:type="dxa"/>
          <w:bottom w:w="0" w:type="dxa"/>
          <w:right w:w="0" w:type="dxa"/>
        </w:tblCellMar>
      </w:tblPr>
      <w:tr>
        <w:trPr>
          <w:trHeight w:val="220"/>
        </w:trPr>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28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809240" cy="5289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(xiii) Ares Management Holdings L.P. ("Ares Management Holdings"), (Continued in footnote 2)</w:t>
      </w:r>
    </w:p>
    <w:p>
      <w:pPr>
        <w:spacing w:after="0" w:line="29" w:lineRule="exact"/>
        <w:rPr>
          <w:rFonts w:ascii="Arial" w:cs="Arial" w:eastAsia="Arial" w:hAnsi="Arial"/>
          <w:sz w:val="13"/>
          <w:szCs w:val="13"/>
          <w:color w:val="008000"/>
        </w:rPr>
      </w:pPr>
    </w:p>
    <w:p>
      <w:pPr>
        <w:jc w:val="both"/>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17,085,848 shares of Common Stock by reason of the direct or indirect beneficial ownership of such shares as follows: (i) ACOF AIV 1A directly holds 781,221 shares of Common Stock, (ii) ACOF AIV 1B directly holds 2,868,820 shares of Common Stock, (iii) ACOF AIV 2 directly holds 2,925,210 shares of Common Stock, (iv) AEOF AIV A-B directly holds 1,894,861 shares of Common Stock, (v) AEOF AIV C directly holds 804,524 shares of Common Stock, (vi) SSF AIV 1A directly holds 597,083 shares of Common Stock, (vii) SSF AIV 1B directly holds 532,328 shares of Common Stock, (viii) SSF AIV 2 directly holds 866,619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44" w:right="55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44" w:right="559" w:bottom="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4" w:right="5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20" Type="http://schemas.openxmlformats.org/officeDocument/2006/relationships/hyperlink" Target="http://www.sec.gov/cgi-bin/browse-edgar?action=getcompany&amp;CIK=0001536937" TargetMode="External"/><Relationship Id="rId26" Type="http://schemas.openxmlformats.org/officeDocument/2006/relationships/hyperlink" Target="http://www.sec.gov/cgi-bin/browse-edgar?action=getcompany&amp;CIK=0001669983" TargetMode="External"/><Relationship Id="rId32" Type="http://schemas.openxmlformats.org/officeDocument/2006/relationships/hyperlink" Target="http://www.sec.gov/cgi-bin/browse-edgar?action=getcompany&amp;CIK=0001176948" TargetMode="External"/><Relationship Id="rId38" Type="http://schemas.openxmlformats.org/officeDocument/2006/relationships/hyperlink" Target="http://www.sec.gov/cgi-bin/browse-edgar?action=getcompany&amp;CIK=0001620264" TargetMode="External"/><Relationship Id="rId44" Type="http://schemas.openxmlformats.org/officeDocument/2006/relationships/hyperlink" Target="http://www.sec.gov/cgi-bin/browse-edgar?action=getcompany&amp;CIK=0001761656" TargetMode="External"/><Relationship Id="rId50"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2021-06-01T20:08:47Z</dcterms:created>
  <dcterms:modified xsi:type="dcterms:W3CDTF">2021-06-01T20:08:47Z</dcterms:modified>
</cp:coreProperties>
</file>