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6,213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276,148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250 shares acquired under CRC's Employee Stock Purchase Plan on June 30,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Todd A. Stevens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2019-12-04T02:40:52Z</dcterms:created>
  <dcterms:modified xsi:type="dcterms:W3CDTF">2019-12-04T02:40:52Z</dcterms:modified>
</cp:coreProperties>
</file>