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Barnes Robert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9200 OAKDALE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EVP - Operations</w:t>
      </w:r>
    </w:p>
    <w:p>
      <w:pPr>
        <w:spacing w:after="0" w:line="406"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8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720" w:type="dxa"/>
            <w:vAlign w:val="bottom"/>
            <w:gridSpan w:val="9"/>
          </w:tcPr>
          <w:p>
            <w:pPr>
              <w:ind w:left="3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gridSpan w:val="3"/>
          </w:tcPr>
          <w:p>
            <w:pPr>
              <w:ind w:left="36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180" w:type="dxa"/>
            <w:vAlign w:val="bottom"/>
            <w:gridSpan w:val="8"/>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LOS ANGELES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91311</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180" w:type="dxa"/>
            <w:vAlign w:val="bottom"/>
            <w:gridSpan w:val="8"/>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80" w:type="dxa"/>
            <w:vAlign w:val="bottom"/>
            <w:gridSpan w:val="6"/>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80"/>
              <w:spacing w:after="0"/>
              <w:rPr>
                <w:sz w:val="20"/>
                <w:szCs w:val="20"/>
                <w:color w:val="auto"/>
              </w:rPr>
            </w:pPr>
            <w:r>
              <w:rPr>
                <w:rFonts w:ascii="Arial" w:cs="Arial" w:eastAsia="Arial" w:hAnsi="Arial"/>
                <w:sz w:val="14"/>
                <w:szCs w:val="14"/>
                <w:color w:val="auto"/>
                <w:w w:val="90"/>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20" w:type="dxa"/>
            <w:vAlign w:val="bottom"/>
            <w:tcBorders>
              <w:bottom w:val="single" w:sz="8" w:color="2C2C2C"/>
            </w:tcBorders>
            <w:gridSpan w:val="9"/>
          </w:tcPr>
          <w:p>
            <w:pPr>
              <w:spacing w:after="0"/>
              <w:rPr>
                <w:sz w:val="11"/>
                <w:szCs w:val="11"/>
                <w:color w:val="auto"/>
              </w:rPr>
            </w:pPr>
          </w:p>
        </w:tc>
        <w:tc>
          <w:tcPr>
            <w:tcW w:w="142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jc w:val="center"/>
              <w:ind w:left="608"/>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920" w:type="dxa"/>
            <w:vAlign w:val="bottom"/>
            <w:gridSpan w:val="3"/>
          </w:tcPr>
          <w:p>
            <w:pPr>
              <w:jc w:val="center"/>
              <w:ind w:left="608"/>
              <w:spacing w:after="0"/>
              <w:rPr>
                <w:sz w:val="20"/>
                <w:szCs w:val="20"/>
                <w:color w:val="auto"/>
              </w:rPr>
            </w:pPr>
            <w:r>
              <w:rPr>
                <w:rFonts w:ascii="Arial" w:cs="Arial" w:eastAsia="Arial" w:hAnsi="Arial"/>
                <w:sz w:val="18"/>
                <w:szCs w:val="18"/>
                <w:color w:val="0000FF"/>
                <w:w w:val="88"/>
              </w:rPr>
              <w:t>08/04/2017</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center"/>
              <w:ind w:right="117"/>
              <w:spacing w:after="0"/>
              <w:rPr>
                <w:sz w:val="20"/>
                <w:szCs w:val="20"/>
                <w:color w:val="auto"/>
              </w:rPr>
            </w:pPr>
            <w:r>
              <w:rPr>
                <w:rFonts w:ascii="Arial" w:cs="Arial" w:eastAsia="Arial" w:hAnsi="Arial"/>
                <w:sz w:val="12"/>
                <w:szCs w:val="12"/>
                <w:color w:val="0000FF"/>
                <w:w w:val="81"/>
              </w:rPr>
              <w:t>F</w:t>
            </w:r>
          </w:p>
        </w:tc>
        <w:tc>
          <w:tcPr>
            <w:tcW w:w="220" w:type="dxa"/>
            <w:vAlign w:val="bottom"/>
          </w:tcPr>
          <w:p>
            <w:pPr>
              <w:spacing w:after="0"/>
              <w:rPr>
                <w:sz w:val="23"/>
                <w:szCs w:val="23"/>
                <w:color w:val="auto"/>
              </w:rPr>
            </w:pPr>
          </w:p>
        </w:tc>
        <w:tc>
          <w:tcPr>
            <w:tcW w:w="560" w:type="dxa"/>
            <w:vAlign w:val="bottom"/>
            <w:gridSpan w:val="2"/>
          </w:tcPr>
          <w:p>
            <w:pPr>
              <w:jc w:val="center"/>
              <w:ind w:left="108"/>
              <w:spacing w:after="0"/>
              <w:rPr>
                <w:sz w:val="20"/>
                <w:szCs w:val="20"/>
                <w:color w:val="auto"/>
              </w:rPr>
            </w:pPr>
            <w:r>
              <w:rPr>
                <w:rFonts w:ascii="Arial" w:cs="Arial" w:eastAsia="Arial" w:hAnsi="Arial"/>
                <w:sz w:val="18"/>
                <w:szCs w:val="18"/>
                <w:color w:val="0000FF"/>
                <w:w w:val="84"/>
              </w:rPr>
              <w:t>1,119</w:t>
            </w:r>
          </w:p>
        </w:tc>
        <w:tc>
          <w:tcPr>
            <w:tcW w:w="640" w:type="dxa"/>
            <w:vAlign w:val="bottom"/>
          </w:tcPr>
          <w:p>
            <w:pPr>
              <w:ind w:left="420"/>
              <w:spacing w:after="0"/>
              <w:rPr>
                <w:sz w:val="20"/>
                <w:szCs w:val="20"/>
                <w:color w:val="auto"/>
              </w:rPr>
            </w:pPr>
            <w:r>
              <w:rPr>
                <w:rFonts w:ascii="Arial" w:cs="Arial" w:eastAsia="Arial" w:hAnsi="Arial"/>
                <w:sz w:val="18"/>
                <w:szCs w:val="18"/>
                <w:color w:val="0000FF"/>
              </w:rPr>
              <w:t>D</w:t>
            </w:r>
          </w:p>
        </w:tc>
        <w:tc>
          <w:tcPr>
            <w:tcW w:w="740" w:type="dxa"/>
            <w:vAlign w:val="bottom"/>
            <w:gridSpan w:val="3"/>
          </w:tcPr>
          <w:p>
            <w:pPr>
              <w:jc w:val="center"/>
              <w:ind w:left="29"/>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7.05</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71,710</w:t>
            </w:r>
          </w:p>
        </w:tc>
        <w:tc>
          <w:tcPr>
            <w:tcW w:w="280" w:type="dxa"/>
            <w:vAlign w:val="bottom"/>
          </w:tcPr>
          <w:p>
            <w:pPr>
              <w:spacing w:after="0"/>
              <w:rPr>
                <w:sz w:val="23"/>
                <w:szCs w:val="23"/>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920" w:type="dxa"/>
            <w:vAlign w:val="bottom"/>
            <w:gridSpan w:val="3"/>
          </w:tcPr>
          <w:p>
            <w:pPr>
              <w:jc w:val="center"/>
              <w:ind w:left="608"/>
              <w:spacing w:after="0"/>
              <w:rPr>
                <w:sz w:val="20"/>
                <w:szCs w:val="20"/>
                <w:color w:val="auto"/>
              </w:rPr>
            </w:pPr>
            <w:r>
              <w:rPr>
                <w:rFonts w:ascii="Arial" w:cs="Arial" w:eastAsia="Arial" w:hAnsi="Arial"/>
                <w:sz w:val="18"/>
                <w:szCs w:val="18"/>
                <w:color w:val="0000FF"/>
                <w:w w:val="88"/>
              </w:rPr>
              <w:t>08/04/2017</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20" w:type="dxa"/>
            <w:vAlign w:val="bottom"/>
          </w:tcPr>
          <w:p>
            <w:pPr>
              <w:jc w:val="center"/>
              <w:ind w:left="148"/>
              <w:spacing w:after="0"/>
              <w:rPr>
                <w:sz w:val="20"/>
                <w:szCs w:val="20"/>
                <w:color w:val="auto"/>
              </w:rPr>
            </w:pPr>
            <w:r>
              <w:rPr>
                <w:rFonts w:ascii="Arial" w:cs="Arial" w:eastAsia="Arial" w:hAnsi="Arial"/>
                <w:sz w:val="18"/>
                <w:szCs w:val="18"/>
                <w:color w:val="0000FF"/>
                <w:w w:val="86"/>
              </w:rPr>
              <w:t>318</w:t>
            </w:r>
          </w:p>
        </w:tc>
        <w:tc>
          <w:tcPr>
            <w:tcW w:w="40" w:type="dxa"/>
            <w:vAlign w:val="bottom"/>
          </w:tcPr>
          <w:p>
            <w:pPr>
              <w:spacing w:after="0"/>
              <w:rPr>
                <w:sz w:val="23"/>
                <w:szCs w:val="23"/>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4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2,293.424</w:t>
            </w:r>
          </w:p>
        </w:tc>
        <w:tc>
          <w:tcPr>
            <w:tcW w:w="280" w:type="dxa"/>
            <w:vAlign w:val="bottom"/>
          </w:tcPr>
          <w:p>
            <w:pPr>
              <w:spacing w:after="0"/>
              <w:rPr>
                <w:sz w:val="23"/>
                <w:szCs w:val="23"/>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920" w:type="dxa"/>
            <w:vAlign w:val="bottom"/>
            <w:gridSpan w:val="3"/>
          </w:tcPr>
          <w:p>
            <w:pPr>
              <w:jc w:val="center"/>
              <w:ind w:left="608"/>
              <w:spacing w:after="0"/>
              <w:rPr>
                <w:sz w:val="20"/>
                <w:szCs w:val="20"/>
                <w:color w:val="auto"/>
              </w:rPr>
            </w:pPr>
            <w:r>
              <w:rPr>
                <w:rFonts w:ascii="Arial" w:cs="Arial" w:eastAsia="Arial" w:hAnsi="Arial"/>
                <w:sz w:val="18"/>
                <w:szCs w:val="18"/>
                <w:color w:val="0000FF"/>
                <w:w w:val="88"/>
              </w:rPr>
              <w:t>08/04/2017</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center"/>
              <w:ind w:right="117"/>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20" w:type="dxa"/>
            <w:vAlign w:val="bottom"/>
          </w:tcPr>
          <w:p>
            <w:pPr>
              <w:jc w:val="center"/>
              <w:ind w:left="148"/>
              <w:spacing w:after="0"/>
              <w:rPr>
                <w:sz w:val="20"/>
                <w:szCs w:val="20"/>
                <w:color w:val="auto"/>
              </w:rPr>
            </w:pPr>
            <w:r>
              <w:rPr>
                <w:rFonts w:ascii="Arial" w:cs="Arial" w:eastAsia="Arial" w:hAnsi="Arial"/>
                <w:sz w:val="18"/>
                <w:szCs w:val="18"/>
                <w:color w:val="0000FF"/>
                <w:w w:val="86"/>
              </w:rPr>
              <w:t>318</w:t>
            </w:r>
          </w:p>
        </w:tc>
        <w:tc>
          <w:tcPr>
            <w:tcW w:w="40" w:type="dxa"/>
            <w:vAlign w:val="bottom"/>
          </w:tcPr>
          <w:p>
            <w:pPr>
              <w:spacing w:after="0"/>
              <w:rPr>
                <w:sz w:val="23"/>
                <w:szCs w:val="23"/>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0000FF"/>
              </w:rPr>
              <w:t>D</w:t>
            </w:r>
          </w:p>
        </w:tc>
        <w:tc>
          <w:tcPr>
            <w:tcW w:w="740" w:type="dxa"/>
            <w:vAlign w:val="bottom"/>
            <w:gridSpan w:val="3"/>
          </w:tcPr>
          <w:p>
            <w:pPr>
              <w:jc w:val="center"/>
              <w:ind w:left="29"/>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7.05</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1,975.424</w:t>
            </w:r>
          </w:p>
        </w:tc>
        <w:tc>
          <w:tcPr>
            <w:tcW w:w="280" w:type="dxa"/>
            <w:vAlign w:val="bottom"/>
          </w:tcPr>
          <w:p>
            <w:pPr>
              <w:spacing w:after="0"/>
              <w:rPr>
                <w:sz w:val="23"/>
                <w:szCs w:val="23"/>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2"/>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12"/>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2"/>
              <w:spacing w:after="0"/>
              <w:rPr>
                <w:sz w:val="20"/>
                <w:szCs w:val="20"/>
                <w:color w:val="auto"/>
              </w:rPr>
            </w:pPr>
            <w:r>
              <w:rPr>
                <w:rFonts w:ascii="Arial" w:cs="Arial" w:eastAsia="Arial" w:hAnsi="Arial"/>
                <w:sz w:val="12"/>
                <w:szCs w:val="12"/>
                <w:b w:val="1"/>
                <w:bCs w:val="1"/>
                <w:color w:val="auto"/>
                <w:w w:val="99"/>
              </w:rPr>
              <w:t>4.</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2"/>
              <w:spacing w:after="0" w:line="135" w:lineRule="exact"/>
              <w:rPr>
                <w:sz w:val="20"/>
                <w:szCs w:val="20"/>
                <w:color w:val="auto"/>
              </w:rPr>
            </w:pPr>
            <w:r>
              <w:rPr>
                <w:rFonts w:ascii="Arial" w:cs="Arial" w:eastAsia="Arial" w:hAnsi="Arial"/>
                <w:sz w:val="12"/>
                <w:szCs w:val="12"/>
                <w:b w:val="1"/>
                <w:bCs w:val="1"/>
                <w:color w:val="auto"/>
                <w:w w:val="93"/>
              </w:rPr>
              <w:t>8)</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08/04/2017</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860" w:type="dxa"/>
            <w:vAlign w:val="bottom"/>
            <w:vMerge w:val="restart"/>
          </w:tcPr>
          <w:p>
            <w:pPr>
              <w:ind w:left="560"/>
              <w:spacing w:after="0"/>
              <w:rPr>
                <w:sz w:val="20"/>
                <w:szCs w:val="20"/>
                <w:color w:val="auto"/>
              </w:rPr>
            </w:pPr>
            <w:r>
              <w:rPr>
                <w:rFonts w:ascii="Arial" w:cs="Arial" w:eastAsia="Arial" w:hAnsi="Arial"/>
                <w:sz w:val="14"/>
                <w:szCs w:val="14"/>
                <w:color w:val="0000FF"/>
              </w:rPr>
              <w:t>318</w:t>
            </w: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color w:val="0000FF"/>
              </w:rPr>
              <w:t>08/04/2017</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color w:val="0000FF"/>
                <w:w w:val="99"/>
              </w:rPr>
              <w:t>08/04/2017</w:t>
            </w:r>
          </w:p>
        </w:tc>
        <w:tc>
          <w:tcPr>
            <w:tcW w:w="4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0000FF"/>
              </w:rPr>
              <w:t>318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20"/>
              <w:spacing w:after="0"/>
              <w:rPr>
                <w:sz w:val="20"/>
                <w:szCs w:val="20"/>
                <w:color w:val="auto"/>
              </w:rPr>
            </w:pPr>
            <w:r>
              <w:rPr>
                <w:rFonts w:ascii="Arial" w:cs="Arial" w:eastAsia="Arial" w:hAnsi="Arial"/>
                <w:sz w:val="14"/>
                <w:szCs w:val="14"/>
                <w:color w:val="0000FF"/>
              </w:rPr>
              <w:t>318</w:t>
            </w:r>
          </w:p>
        </w:tc>
        <w:tc>
          <w:tcPr>
            <w:tcW w:w="280" w:type="dxa"/>
            <w:vAlign w:val="bottom"/>
          </w:tcPr>
          <w:p>
            <w:pPr>
              <w:spacing w:after="0"/>
              <w:rPr>
                <w:sz w:val="16"/>
                <w:szCs w:val="16"/>
                <w:color w:val="auto"/>
              </w:rPr>
            </w:pPr>
          </w:p>
        </w:tc>
        <w:tc>
          <w:tcPr>
            <w:tcW w:w="720" w:type="dxa"/>
            <w:vAlign w:val="bottom"/>
            <w:vMerge w:val="restart"/>
          </w:tcPr>
          <w:p>
            <w:pPr>
              <w:ind w:left="380"/>
              <w:spacing w:after="0"/>
              <w:rPr>
                <w:sz w:val="20"/>
                <w:szCs w:val="20"/>
                <w:color w:val="auto"/>
              </w:rPr>
            </w:pPr>
            <w:r>
              <w:rPr>
                <w:rFonts w:ascii="Arial" w:cs="Arial" w:eastAsia="Arial" w:hAnsi="Arial"/>
                <w:sz w:val="14"/>
                <w:szCs w:val="14"/>
                <w:color w:val="0000FF"/>
              </w:rPr>
              <w:t>I</w:t>
            </w: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color w:val="0000FF"/>
              </w:rPr>
              <w:t>By wife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 Unit</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vMerge w:val="restart"/>
          </w:tcPr>
          <w:p>
            <w:pPr>
              <w:ind w:left="10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Phantom Stock Unit (PSU) is the economic equivalent of one share of CRC Common Stock and will be settled in cash on the vesting date. The PSU's were granted to the Reporting Person's wife on August 5, 2015, and vest in three (3) equal installments on August 4, 2016, 2017 and 2018.</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7"/>
              </w:rPr>
              <w:t>/s/ Ulrik Damborg, Attorney-</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08/08/2017</w:t>
            </w: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1"/>
              </w:rPr>
              <w:t>in-Fact for Robert A. Barnes</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2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8"/>
              </w:rPr>
              <w:t>** Signature of Reporting Person</w:t>
            </w:r>
          </w:p>
        </w:tc>
        <w:tc>
          <w:tcPr>
            <w:tcW w:w="160" w:type="dxa"/>
            <w:vAlign w:val="bottom"/>
            <w:gridSpan w:val="2"/>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2073"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2019-12-04T02:28:32Z</dcterms:created>
  <dcterms:modified xsi:type="dcterms:W3CDTF">2019-12-04T02:28:32Z</dcterms:modified>
</cp:coreProperties>
</file>