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Kerns Shawn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CRCQQ</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7"/>
          <w:szCs w:val="17"/>
          <w:color w:val="0000FF"/>
        </w:rPr>
        <w:t>EVP - Operations &amp; Engineering</w:t>
      </w:r>
    </w:p>
    <w:p>
      <w:pPr>
        <w:spacing w:after="0" w:line="333"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10/27/2020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355.12</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line="320" w:lineRule="exact"/>
              <w:rPr>
                <w:sz w:val="20"/>
                <w:szCs w:val="20"/>
                <w:color w:val="auto"/>
              </w:rPr>
            </w:pPr>
            <w:r>
              <w:rPr>
                <w:rFonts w:ascii="Arial" w:cs="Arial" w:eastAsia="Arial" w:hAnsi="Arial"/>
                <w:sz w:val="34"/>
                <w:szCs w:val="34"/>
                <w:color w:val="0000FF"/>
                <w:vertAlign w:val="subscript"/>
              </w:rPr>
              <w:t>0</w:t>
            </w:r>
            <w:r>
              <w:rPr>
                <w:rFonts w:ascii="Arial" w:cs="Arial" w:eastAsia="Arial" w:hAnsi="Arial"/>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number of shares of Common Stock owned as of October 27, 2020.</w:t>
      </w:r>
    </w:p>
    <w:p>
      <w:pPr>
        <w:spacing w:after="0" w:line="50"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13, 2020, an order confirming the plan of reorganization (the "Plan") of the Issuer and certain of its affiliates was entered by the United States Bankruptcy Court for the Southern District of Texas, Houston Division. On October 27, 2020, the Plan became effective and under its terms all of the Issuer's equity was cancelled.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Ulrik Damborg,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10/27/2020</w:t>
            </w:r>
          </w:p>
        </w:tc>
        <w:tc>
          <w:tcPr>
            <w:tcW w:w="0" w:type="dxa"/>
            <w:vAlign w:val="bottom"/>
          </w:tcPr>
          <w:p>
            <w:pPr>
              <w:spacing w:after="0"/>
              <w:rPr>
                <w:sz w:val="1"/>
                <w:szCs w:val="1"/>
                <w:color w:val="auto"/>
              </w:rPr>
            </w:pPr>
          </w:p>
        </w:tc>
      </w:tr>
      <w:tr>
        <w:trPr>
          <w:trHeight w:val="87"/>
        </w:trPr>
        <w:tc>
          <w:tcPr>
            <w:tcW w:w="196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in-Fact for Shawn M. Kerns</w:t>
            </w:r>
          </w:p>
        </w:tc>
        <w:tc>
          <w:tcPr>
            <w:tcW w:w="1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60" w:type="dxa"/>
            <w:vAlign w:val="bottom"/>
            <w:tcBorders>
              <w:bottom w:val="single" w:sz="8" w:color="auto"/>
            </w:tcBorders>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1969"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2020-10-27T20:38:51Z</dcterms:created>
  <dcterms:modified xsi:type="dcterms:W3CDTF">2020-10-27T20:38:51Z</dcterms:modified>
</cp:coreProperties>
</file>