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20" w:type="dxa"/>
            <w:vAlign w:val="bottom"/>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Steck Brian</w:t>
              </w:r>
            </w:hyperlink>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0000FF"/>
              </w:rPr>
              <w:t>10/27/2020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0"/>
                <w:szCs w:val="10"/>
                <w:color w:val="auto"/>
              </w:rPr>
              <w:t>(Last)</w:t>
            </w:r>
          </w:p>
        </w:tc>
        <w:tc>
          <w:tcPr>
            <w:tcW w:w="1100" w:type="dxa"/>
            <w:vAlign w:val="bottom"/>
          </w:tcPr>
          <w:p>
            <w:pPr>
              <w:ind w:left="1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u w:val="single" w:color="auto"/>
            <w:color w:val="0000EE"/>
          </w:rPr>
          <w:t>California Resources Corp</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CRC</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0000FF"/>
                <w:w w:val="99"/>
              </w:rPr>
              <w:t>27200 TOURNEY ROAD, SUITE 200</w:t>
            </w:r>
          </w:p>
        </w:tc>
        <w:tc>
          <w:tcPr>
            <w:tcW w:w="360" w:type="dxa"/>
            <w:vAlign w:val="bottom"/>
          </w:tcPr>
          <w:p>
            <w:pPr>
              <w:spacing w:after="0"/>
              <w:rPr>
                <w:sz w:val="14"/>
                <w:szCs w:val="14"/>
                <w:color w:val="auto"/>
              </w:rPr>
            </w:pPr>
          </w:p>
        </w:tc>
      </w:tr>
      <w:tr>
        <w:trPr>
          <w:trHeight w:val="374"/>
        </w:trPr>
        <w:tc>
          <w:tcPr>
            <w:tcW w:w="2100" w:type="dxa"/>
            <w:vAlign w:val="bottom"/>
          </w:tcPr>
          <w:p>
            <w:pPr>
              <w:spacing w:after="0"/>
              <w:rPr>
                <w:sz w:val="20"/>
                <w:szCs w:val="20"/>
                <w:color w:val="auto"/>
              </w:rPr>
            </w:pPr>
            <w:r>
              <w:rPr>
                <w:rFonts w:ascii="Arial" w:cs="Arial" w:eastAsia="Arial" w:hAnsi="Arial"/>
                <w:sz w:val="10"/>
                <w:szCs w:val="10"/>
                <w:color w:val="auto"/>
              </w:rPr>
              <w:t>(Street)</w:t>
            </w:r>
          </w:p>
        </w:tc>
        <w:tc>
          <w:tcPr>
            <w:tcW w:w="360" w:type="dxa"/>
            <w:vAlign w:val="bottom"/>
          </w:tcPr>
          <w:p>
            <w:pPr>
              <w:spacing w:after="0"/>
              <w:rPr>
                <w:sz w:val="24"/>
                <w:szCs w:val="24"/>
                <w:color w:val="auto"/>
              </w:rPr>
            </w:pPr>
          </w:p>
        </w:tc>
      </w:tr>
      <w:tr>
        <w:trPr>
          <w:trHeight w:val="176"/>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SANTA CLARITA CA</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91355</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23"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3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79"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368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15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680" w:type="dxa"/>
            <w:vAlign w:val="bottom"/>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2"/>
                <w:szCs w:val="12"/>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199" w:right="439" w:bottom="1440" w:gutter="0" w:footer="0" w:header="0"/>
          <w:type w:val="continuous"/>
        </w:sectPr>
      </w:pPr>
    </w:p>
    <w:p>
      <w:pPr>
        <w:spacing w:after="0" w:line="6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Ulrik Damborg,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3176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Brian Steck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38798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7985" cy="6350"/>
                    </a:xfrm>
                    <a:prstGeom prst="rect">
                      <a:avLst/>
                    </a:prstGeom>
                    <a:noFill/>
                  </pic:spPr>
                </pic:pic>
              </a:graphicData>
            </a:graphic>
          </wp:anchor>
        </w:drawing>
      </w:r>
    </w:p>
    <w:p>
      <w:pPr>
        <w:spacing w:after="0" w:line="20"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0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11/03/2020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33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3380" cy="6350"/>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those present, that the undersigned hereby constitutes and appoints each of Michael L. Preston, Jody L. Johnson and Ulrik Damborg,</w:t>
      </w:r>
    </w:p>
    <w:p>
      <w:pPr>
        <w:spacing w:after="0" w:line="153" w:lineRule="exact"/>
        <w:rPr>
          <w:sz w:val="20"/>
          <w:szCs w:val="20"/>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California Resources Corporati</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a Form ID (including amendments thereto), or any other forms prescribed by the Securities and</w:t>
      </w:r>
    </w:p>
    <w:p>
      <w:pPr>
        <w:spacing w:after="0" w:line="152" w:lineRule="exact"/>
        <w:rPr>
          <w:rFonts w:ascii="Courier New" w:cs="Courier New" w:eastAsia="Courier New" w:hAnsi="Courier New"/>
          <w:sz w:val="13"/>
          <w:szCs w:val="13"/>
          <w:color w:val="auto"/>
        </w:rPr>
      </w:pPr>
    </w:p>
    <w:p>
      <w:pPr>
        <w:spacing w:after="0" w:line="489"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whatsoever The undersigned agrees that the attorney-in-fact may rely entirely on information furnished orally or in writing by or at the direction of the This Power of Attorney shall remain in full force and effect until the undersigned is no longer required to file Forms 3, 4 and 5 or Form 144 IN WITNESS WHEREOF, the undersigned has caused this Power of Attorney to be executed as of this 20th day of October, 2020.</w:t>
      </w:r>
    </w:p>
    <w:p>
      <w:pPr>
        <w:spacing w:after="0" w:line="1"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 Brian Steck</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05186"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2020-11-03T16:05:39Z</dcterms:created>
  <dcterms:modified xsi:type="dcterms:W3CDTF">2020-11-03T16:05:39Z</dcterms:modified>
</cp:coreProperties>
</file>