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left="45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57785</wp:posOffset>
            </wp:positionV>
            <wp:extent cx="1868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35"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71"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8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61"/>
        </w:trPr>
        <w:tc>
          <w:tcPr>
            <w:tcW w:w="14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30"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00" w:hanging="392"/>
        <w:spacing w:after="0"/>
        <w:tabs>
          <w:tab w:leader="none" w:pos="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920" w:right="2099" w:hanging="912"/>
        <w:spacing w:after="0" w:line="271" w:lineRule="auto"/>
        <w:tabs>
          <w:tab w:leader="none" w:pos="411"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1502410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800735</wp:posOffset>
            </wp:positionV>
            <wp:extent cx="5572125" cy="7209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662" w:lineRule="auto"/>
        <w:rPr>
          <w:sz w:val="20"/>
          <w:szCs w:val="20"/>
          <w:color w:val="auto"/>
        </w:rPr>
      </w:pPr>
      <w:r>
        <w:rPr>
          <w:rFonts w:ascii="Times New Roman" w:cs="Times New Roman" w:eastAsia="Times New Roman" w:hAnsi="Times New Roman"/>
          <w:sz w:val="2"/>
          <w:szCs w:val="2"/>
          <w:color w:val="FFFFFF"/>
        </w:rPr>
        <w:t>Your Vote Counts! California Resources Corporation 2026 Annual Meeting Vote by April 29, 2026 11:59 PM ET 1 World Trade Center, Suite 1500 Long Beach, CA 90831 V88910-P47747 You invested in CALIFORNIA RESOURCES CORPORATION and it's time to vote! You have the right to vote on proposals being presented at the Annual Meeting. This is an important notice regarding the availability of proxy materials for the shareholder meeting to be held on April 30, 2026. Get informed before you vote View the Notice and Proxy Statement and 10K Wrap online OR you can receive a free paper or email copy of the material(s) by requesting prior to April 16,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April 30, 2026 11:00 AM PT Virtually at: www.virtualshareholdermeeting.com/CRC2026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800100</wp:posOffset>
            </wp:positionV>
            <wp:extent cx="5572125" cy="7209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4"/>
          <w:szCs w:val="4"/>
          <w:color w:val="FFFFFF"/>
        </w:rPr>
        <w:t>Vote at www.ProxyVote.com THIS IS NOT A VOTABLE BALLOT This is an overview of the proposals being presented at the upcoming shareholder meeting. Please follow the instructions on the reverse side to vote these important matters. Voting Items Board Recommends 1. Election of Directors Nominees: 01) Andrew B. Bremner 02) Tiffany (TJ) Thom Cepak 03) James N. Chapman 04) James R. Jackson 05) Christian S. Kendall 06) Francisco J. Leon 07) Mark A. (Mac) McFarland 08) William B. Roby 09) Alejandra (Ale) Veltmann For 2. Ratification of the appointment of KPMG LLP as our independent registered public accounting firm for our fiscal year ending December 31, 2026. For 3. To approve, by non-binding vote, named executive officer compensation. For Prefer to receive an email instead? While voting on www.ProxyVote.com, be sure to click "Delivery Settings". V88911-P47747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2026-03-18T15:51:25Z</dcterms:created>
  <dcterms:modified xsi:type="dcterms:W3CDTF">2026-03-18T15:51:25Z</dcterms:modified>
</cp:coreProperties>
</file>